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C0DD" w14:textId="77777777" w:rsidR="00C744E4" w:rsidRPr="0066575C" w:rsidRDefault="00C744E4" w:rsidP="00BF4D93">
      <w:pPr>
        <w:pStyle w:val="Brdtekst"/>
        <w:rPr>
          <w:rFonts w:ascii="Times New Roman" w:eastAsia="Helvetica Neue Light" w:hAnsi="Times New Roman" w:cs="Times New Roman"/>
          <w:color w:val="auto"/>
          <w:sz w:val="24"/>
          <w:szCs w:val="24"/>
        </w:rPr>
      </w:pPr>
    </w:p>
    <w:p w14:paraId="3340EA07" w14:textId="56893AE3" w:rsidR="000755EC" w:rsidRPr="007B5337" w:rsidRDefault="000755EC" w:rsidP="00EB31C0">
      <w:pPr>
        <w:pStyle w:val="Brdtekst"/>
        <w:jc w:val="center"/>
        <w:rPr>
          <w:rFonts w:ascii="Times New Roman" w:hAnsi="Times New Roman" w:cs="Times New Roman"/>
          <w:b/>
          <w:bCs/>
          <w:color w:val="auto"/>
          <w:sz w:val="40"/>
          <w:szCs w:val="40"/>
          <w:lang w:val="de-DE"/>
        </w:rPr>
      </w:pPr>
      <w:proofErr w:type="spellStart"/>
      <w:r w:rsidRPr="007B5337">
        <w:rPr>
          <w:rFonts w:ascii="Times New Roman" w:hAnsi="Times New Roman" w:cs="Times New Roman"/>
          <w:b/>
          <w:bCs/>
          <w:color w:val="auto"/>
          <w:sz w:val="40"/>
          <w:szCs w:val="40"/>
          <w:lang w:val="de-DE"/>
        </w:rPr>
        <w:t>Ilinniarnerup</w:t>
      </w:r>
      <w:proofErr w:type="spellEnd"/>
      <w:r w:rsidRPr="007B5337">
        <w:rPr>
          <w:rFonts w:ascii="Times New Roman" w:hAnsi="Times New Roman" w:cs="Times New Roman"/>
          <w:b/>
          <w:bCs/>
          <w:color w:val="auto"/>
          <w:sz w:val="40"/>
          <w:szCs w:val="40"/>
          <w:lang w:val="de-DE"/>
        </w:rPr>
        <w:t xml:space="preserve"> </w:t>
      </w:r>
      <w:proofErr w:type="spellStart"/>
      <w:r w:rsidRPr="007B5337">
        <w:rPr>
          <w:rFonts w:ascii="Times New Roman" w:hAnsi="Times New Roman" w:cs="Times New Roman"/>
          <w:b/>
          <w:bCs/>
          <w:color w:val="auto"/>
          <w:sz w:val="40"/>
          <w:szCs w:val="40"/>
          <w:lang w:val="de-DE"/>
        </w:rPr>
        <w:t>aaqqis</w:t>
      </w:r>
      <w:r w:rsidR="00AD2D5E">
        <w:rPr>
          <w:rFonts w:ascii="Times New Roman" w:hAnsi="Times New Roman" w:cs="Times New Roman"/>
          <w:b/>
          <w:bCs/>
          <w:color w:val="auto"/>
          <w:sz w:val="40"/>
          <w:szCs w:val="40"/>
          <w:lang w:val="de-DE"/>
        </w:rPr>
        <w:t>s</w:t>
      </w:r>
      <w:r w:rsidRPr="007B5337">
        <w:rPr>
          <w:rFonts w:ascii="Times New Roman" w:hAnsi="Times New Roman" w:cs="Times New Roman"/>
          <w:b/>
          <w:bCs/>
          <w:color w:val="auto"/>
          <w:sz w:val="40"/>
          <w:szCs w:val="40"/>
          <w:lang w:val="de-DE"/>
        </w:rPr>
        <w:t>ugaanera</w:t>
      </w:r>
      <w:proofErr w:type="spellEnd"/>
    </w:p>
    <w:p w14:paraId="5C5EDF3D" w14:textId="77777777" w:rsidR="00FC1BA0" w:rsidRPr="007B5337" w:rsidRDefault="00FC1BA0" w:rsidP="00EB31C0">
      <w:pPr>
        <w:pStyle w:val="Brdtekst"/>
        <w:jc w:val="center"/>
        <w:rPr>
          <w:rFonts w:ascii="Times New Roman" w:hAnsi="Times New Roman" w:cs="Times New Roman"/>
          <w:b/>
          <w:bCs/>
          <w:color w:val="auto"/>
          <w:sz w:val="40"/>
          <w:szCs w:val="40"/>
          <w:lang w:val="de-DE"/>
        </w:rPr>
      </w:pPr>
      <w:r w:rsidRPr="007B5337">
        <w:rPr>
          <w:rFonts w:ascii="Times New Roman" w:hAnsi="Times New Roman" w:cs="Times New Roman"/>
          <w:b/>
          <w:bCs/>
          <w:color w:val="auto"/>
          <w:sz w:val="40"/>
          <w:szCs w:val="40"/>
          <w:lang w:val="de-DE"/>
        </w:rPr>
        <w:t>Studieordning</w:t>
      </w:r>
    </w:p>
    <w:p w14:paraId="3EA7190D" w14:textId="77777777" w:rsidR="00FC1BA0" w:rsidRPr="007B5337" w:rsidRDefault="00FC1BA0" w:rsidP="00EB31C0">
      <w:pPr>
        <w:pStyle w:val="Brdtekst"/>
        <w:jc w:val="center"/>
        <w:rPr>
          <w:rFonts w:ascii="Times New Roman" w:hAnsi="Times New Roman" w:cs="Times New Roman"/>
          <w:b/>
          <w:bCs/>
          <w:color w:val="auto"/>
          <w:sz w:val="40"/>
          <w:szCs w:val="40"/>
          <w:lang w:val="de-DE"/>
        </w:rPr>
      </w:pPr>
      <w:r w:rsidRPr="007B5337">
        <w:rPr>
          <w:rFonts w:ascii="Times New Roman" w:hAnsi="Times New Roman" w:cs="Times New Roman"/>
          <w:b/>
          <w:bCs/>
          <w:color w:val="auto"/>
          <w:sz w:val="40"/>
          <w:szCs w:val="40"/>
          <w:lang w:val="de-DE"/>
        </w:rPr>
        <w:t>Curriculum</w:t>
      </w:r>
    </w:p>
    <w:p w14:paraId="2B78E529" w14:textId="7EB70729" w:rsidR="000A528A" w:rsidRPr="007B5337" w:rsidRDefault="000A528A" w:rsidP="00EB31C0">
      <w:pPr>
        <w:pStyle w:val="Brdtekst"/>
        <w:jc w:val="center"/>
        <w:rPr>
          <w:rFonts w:ascii="Times New Roman" w:hAnsi="Times New Roman" w:cs="Times New Roman"/>
          <w:b/>
          <w:bCs/>
          <w:color w:val="auto"/>
          <w:sz w:val="40"/>
          <w:szCs w:val="40"/>
          <w:lang w:val="de-DE"/>
        </w:rPr>
      </w:pPr>
      <w:r w:rsidRPr="007B5337">
        <w:rPr>
          <w:rFonts w:ascii="Times New Roman" w:hAnsi="Times New Roman" w:cs="Times New Roman"/>
          <w:b/>
          <w:bCs/>
          <w:color w:val="auto"/>
          <w:sz w:val="40"/>
          <w:szCs w:val="40"/>
          <w:lang w:val="de-DE"/>
        </w:rPr>
        <w:t>20</w:t>
      </w:r>
      <w:r w:rsidR="00F82AE7" w:rsidRPr="007B5337">
        <w:rPr>
          <w:rFonts w:ascii="Times New Roman" w:hAnsi="Times New Roman" w:cs="Times New Roman"/>
          <w:b/>
          <w:bCs/>
          <w:color w:val="auto"/>
          <w:sz w:val="40"/>
          <w:szCs w:val="40"/>
          <w:lang w:val="de-DE"/>
        </w:rPr>
        <w:t>22</w:t>
      </w:r>
    </w:p>
    <w:p w14:paraId="57FC1CC7" w14:textId="5A854BF8" w:rsidR="00FC1BA0" w:rsidRDefault="00FC1BA0" w:rsidP="00EB31C0">
      <w:pPr>
        <w:pStyle w:val="Brdtekst"/>
        <w:jc w:val="center"/>
        <w:rPr>
          <w:rFonts w:ascii="Times New Roman" w:hAnsi="Times New Roman" w:cs="Times New Roman"/>
          <w:b/>
          <w:bCs/>
          <w:color w:val="auto"/>
          <w:sz w:val="40"/>
          <w:szCs w:val="40"/>
          <w:lang w:val="de-DE"/>
        </w:rPr>
      </w:pPr>
    </w:p>
    <w:p w14:paraId="46C05C69" w14:textId="77777777" w:rsidR="007B5337" w:rsidRPr="007B5337" w:rsidRDefault="007B5337" w:rsidP="00EB31C0">
      <w:pPr>
        <w:pStyle w:val="Brdtekst"/>
        <w:jc w:val="center"/>
        <w:rPr>
          <w:rFonts w:ascii="Times New Roman" w:hAnsi="Times New Roman" w:cs="Times New Roman"/>
          <w:b/>
          <w:bCs/>
          <w:color w:val="auto"/>
          <w:sz w:val="40"/>
          <w:szCs w:val="40"/>
          <w:lang w:val="de-DE"/>
        </w:rPr>
      </w:pPr>
    </w:p>
    <w:p w14:paraId="45CFD8A1" w14:textId="57D9AEA1" w:rsidR="007B5337" w:rsidRPr="00817F0E" w:rsidRDefault="00817213" w:rsidP="00EB31C0">
      <w:pPr>
        <w:pStyle w:val="Brdtekst"/>
        <w:jc w:val="center"/>
        <w:rPr>
          <w:rFonts w:ascii="Times New Roman" w:hAnsi="Times New Roman" w:cs="Times New Roman"/>
          <w:b/>
          <w:bCs/>
          <w:color w:val="auto"/>
          <w:sz w:val="36"/>
          <w:szCs w:val="36"/>
        </w:rPr>
      </w:pPr>
      <w:bookmarkStart w:id="0" w:name="_Hlk81253048"/>
      <w:proofErr w:type="spellStart"/>
      <w:r w:rsidRPr="00817F0E">
        <w:rPr>
          <w:rFonts w:ascii="Times New Roman" w:hAnsi="Times New Roman" w:cs="Times New Roman"/>
          <w:b/>
          <w:bCs/>
          <w:color w:val="auto"/>
          <w:sz w:val="36"/>
          <w:szCs w:val="36"/>
        </w:rPr>
        <w:t>Ilinniartitseriaatsimi</w:t>
      </w:r>
      <w:proofErr w:type="spellEnd"/>
      <w:r w:rsidRPr="00817F0E">
        <w:rPr>
          <w:rFonts w:ascii="Times New Roman" w:hAnsi="Times New Roman" w:cs="Times New Roman"/>
          <w:b/>
          <w:bCs/>
          <w:color w:val="auto"/>
          <w:sz w:val="36"/>
          <w:szCs w:val="36"/>
        </w:rPr>
        <w:t xml:space="preserve">, </w:t>
      </w:r>
      <w:proofErr w:type="spellStart"/>
      <w:r w:rsidR="007B5337" w:rsidRPr="00817F0E">
        <w:rPr>
          <w:rFonts w:ascii="Times New Roman" w:hAnsi="Times New Roman" w:cs="Times New Roman"/>
          <w:b/>
          <w:bCs/>
          <w:color w:val="auto"/>
          <w:sz w:val="36"/>
          <w:szCs w:val="36"/>
        </w:rPr>
        <w:t>Kulturit</w:t>
      </w:r>
      <w:proofErr w:type="spellEnd"/>
      <w:r w:rsidR="007B5337" w:rsidRPr="00817F0E">
        <w:rPr>
          <w:rFonts w:ascii="Times New Roman" w:hAnsi="Times New Roman" w:cs="Times New Roman"/>
          <w:b/>
          <w:bCs/>
          <w:color w:val="auto"/>
          <w:sz w:val="36"/>
          <w:szCs w:val="36"/>
        </w:rPr>
        <w:t xml:space="preserve"> </w:t>
      </w:r>
      <w:proofErr w:type="spellStart"/>
      <w:r w:rsidR="007B5337" w:rsidRPr="00817F0E">
        <w:rPr>
          <w:rFonts w:ascii="Times New Roman" w:hAnsi="Times New Roman" w:cs="Times New Roman"/>
          <w:b/>
          <w:bCs/>
          <w:color w:val="auto"/>
          <w:sz w:val="36"/>
          <w:szCs w:val="36"/>
        </w:rPr>
        <w:t>naapinneranni</w:t>
      </w:r>
      <w:proofErr w:type="spellEnd"/>
      <w:r w:rsidR="007B5337" w:rsidRPr="00817F0E">
        <w:rPr>
          <w:rFonts w:ascii="Times New Roman" w:hAnsi="Times New Roman" w:cs="Times New Roman"/>
          <w:b/>
          <w:bCs/>
          <w:color w:val="auto"/>
          <w:sz w:val="36"/>
          <w:szCs w:val="36"/>
        </w:rPr>
        <w:t xml:space="preserve">, </w:t>
      </w:r>
      <w:proofErr w:type="spellStart"/>
      <w:r w:rsidR="007B5337" w:rsidRPr="00817F0E">
        <w:rPr>
          <w:rFonts w:ascii="Times New Roman" w:hAnsi="Times New Roman" w:cs="Times New Roman"/>
          <w:b/>
          <w:bCs/>
          <w:color w:val="auto"/>
          <w:sz w:val="36"/>
          <w:szCs w:val="36"/>
        </w:rPr>
        <w:t>allanngoriartornermilu</w:t>
      </w:r>
      <w:proofErr w:type="spellEnd"/>
      <w:r w:rsidR="007B5337" w:rsidRPr="00817F0E">
        <w:rPr>
          <w:rFonts w:ascii="Times New Roman" w:hAnsi="Times New Roman" w:cs="Times New Roman"/>
          <w:b/>
          <w:bCs/>
          <w:color w:val="auto"/>
          <w:sz w:val="36"/>
          <w:szCs w:val="36"/>
        </w:rPr>
        <w:t xml:space="preserve"> </w:t>
      </w:r>
      <w:proofErr w:type="spellStart"/>
      <w:r w:rsidR="007B5337" w:rsidRPr="00817F0E">
        <w:rPr>
          <w:rFonts w:ascii="Times New Roman" w:hAnsi="Times New Roman" w:cs="Times New Roman"/>
          <w:b/>
          <w:bCs/>
          <w:color w:val="auto"/>
          <w:sz w:val="36"/>
          <w:szCs w:val="36"/>
        </w:rPr>
        <w:t>masteri</w:t>
      </w:r>
      <w:proofErr w:type="spellEnd"/>
    </w:p>
    <w:p w14:paraId="09AD569A" w14:textId="77777777" w:rsidR="007B5337" w:rsidRPr="00817F0E" w:rsidRDefault="007B5337" w:rsidP="00EB31C0">
      <w:pPr>
        <w:pStyle w:val="Brdtekst"/>
        <w:jc w:val="center"/>
        <w:rPr>
          <w:rFonts w:ascii="Times New Roman" w:hAnsi="Times New Roman" w:cs="Times New Roman"/>
          <w:b/>
          <w:bCs/>
          <w:color w:val="auto"/>
          <w:sz w:val="36"/>
          <w:szCs w:val="36"/>
        </w:rPr>
      </w:pPr>
    </w:p>
    <w:p w14:paraId="6C1C06D7" w14:textId="08AF08AF" w:rsidR="00F82AE7" w:rsidRPr="00817F0E" w:rsidRDefault="00F82AE7" w:rsidP="00EB31C0">
      <w:pPr>
        <w:pStyle w:val="Brdtekst"/>
        <w:jc w:val="center"/>
        <w:rPr>
          <w:rFonts w:ascii="Times New Roman" w:hAnsi="Times New Roman" w:cs="Times New Roman"/>
          <w:b/>
          <w:bCs/>
          <w:color w:val="auto"/>
          <w:sz w:val="36"/>
          <w:szCs w:val="36"/>
        </w:rPr>
      </w:pPr>
      <w:r w:rsidRPr="00817F0E">
        <w:rPr>
          <w:rFonts w:ascii="Times New Roman" w:hAnsi="Times New Roman" w:cs="Times New Roman"/>
          <w:b/>
          <w:bCs/>
          <w:color w:val="auto"/>
          <w:sz w:val="36"/>
          <w:szCs w:val="36"/>
        </w:rPr>
        <w:t xml:space="preserve">Master i </w:t>
      </w:r>
      <w:r w:rsidR="00B70DAD" w:rsidRPr="00817F0E">
        <w:rPr>
          <w:rFonts w:ascii="Times New Roman" w:hAnsi="Times New Roman" w:cs="Times New Roman"/>
          <w:b/>
          <w:bCs/>
          <w:color w:val="auto"/>
          <w:sz w:val="36"/>
          <w:szCs w:val="36"/>
        </w:rPr>
        <w:t xml:space="preserve">Didaktik, </w:t>
      </w:r>
      <w:r w:rsidR="00DD518C" w:rsidRPr="00817F0E">
        <w:rPr>
          <w:rFonts w:ascii="Times New Roman" w:hAnsi="Times New Roman" w:cs="Times New Roman"/>
          <w:b/>
          <w:bCs/>
          <w:color w:val="auto"/>
          <w:sz w:val="36"/>
          <w:szCs w:val="36"/>
        </w:rPr>
        <w:t>K</w:t>
      </w:r>
      <w:r w:rsidR="004D1CFC" w:rsidRPr="00817F0E">
        <w:rPr>
          <w:rFonts w:ascii="Times New Roman" w:hAnsi="Times New Roman" w:cs="Times New Roman"/>
          <w:b/>
          <w:bCs/>
          <w:color w:val="auto"/>
          <w:sz w:val="36"/>
          <w:szCs w:val="36"/>
        </w:rPr>
        <w:t xml:space="preserve">ulturmøder og </w:t>
      </w:r>
      <w:r w:rsidR="00DD518C" w:rsidRPr="00817F0E">
        <w:rPr>
          <w:rFonts w:ascii="Times New Roman" w:hAnsi="Times New Roman" w:cs="Times New Roman"/>
          <w:b/>
          <w:bCs/>
          <w:color w:val="auto"/>
          <w:sz w:val="36"/>
          <w:szCs w:val="36"/>
        </w:rPr>
        <w:t>F</w:t>
      </w:r>
      <w:r w:rsidR="004D1CFC" w:rsidRPr="00817F0E">
        <w:rPr>
          <w:rFonts w:ascii="Times New Roman" w:hAnsi="Times New Roman" w:cs="Times New Roman"/>
          <w:b/>
          <w:bCs/>
          <w:color w:val="auto"/>
          <w:sz w:val="36"/>
          <w:szCs w:val="36"/>
        </w:rPr>
        <w:t>orandrings</w:t>
      </w:r>
      <w:r w:rsidR="0066575C" w:rsidRPr="00817F0E">
        <w:rPr>
          <w:rFonts w:ascii="Times New Roman" w:hAnsi="Times New Roman" w:cs="Times New Roman"/>
          <w:b/>
          <w:bCs/>
          <w:color w:val="auto"/>
          <w:sz w:val="36"/>
          <w:szCs w:val="36"/>
        </w:rPr>
        <w:t>processer</w:t>
      </w:r>
    </w:p>
    <w:p w14:paraId="011D5ED8" w14:textId="77777777" w:rsidR="007B5337" w:rsidRPr="00817F0E" w:rsidRDefault="007B5337" w:rsidP="00EB31C0">
      <w:pPr>
        <w:pStyle w:val="Brdtekst"/>
        <w:jc w:val="center"/>
        <w:rPr>
          <w:rFonts w:ascii="Times New Roman" w:hAnsi="Times New Roman" w:cs="Times New Roman"/>
          <w:b/>
          <w:bCs/>
          <w:color w:val="auto"/>
          <w:sz w:val="36"/>
          <w:szCs w:val="36"/>
        </w:rPr>
      </w:pPr>
    </w:p>
    <w:p w14:paraId="259A16E0" w14:textId="6C4E4F7A" w:rsidR="002C5028" w:rsidRPr="00817F0E" w:rsidRDefault="007B5337" w:rsidP="007B5337">
      <w:pPr>
        <w:pStyle w:val="Brdtekst"/>
        <w:jc w:val="center"/>
        <w:rPr>
          <w:rFonts w:ascii="Times New Roman" w:hAnsi="Times New Roman" w:cs="Times New Roman"/>
          <w:b/>
          <w:bCs/>
          <w:color w:val="auto"/>
          <w:sz w:val="36"/>
          <w:szCs w:val="36"/>
          <w:lang w:val="en-US"/>
        </w:rPr>
      </w:pPr>
      <w:r w:rsidRPr="00817F0E">
        <w:rPr>
          <w:rFonts w:ascii="Times New Roman" w:hAnsi="Times New Roman" w:cs="Times New Roman"/>
          <w:b/>
          <w:bCs/>
          <w:color w:val="auto"/>
          <w:sz w:val="36"/>
          <w:szCs w:val="36"/>
          <w:lang w:val="en-US"/>
        </w:rPr>
        <w:t xml:space="preserve">Master in </w:t>
      </w:r>
      <w:r w:rsidR="00DD518C" w:rsidRPr="00817F0E">
        <w:rPr>
          <w:rFonts w:ascii="Times New Roman" w:hAnsi="Times New Roman" w:cs="Times New Roman"/>
          <w:b/>
          <w:bCs/>
          <w:color w:val="auto"/>
          <w:sz w:val="36"/>
          <w:szCs w:val="36"/>
          <w:lang w:val="en-US"/>
        </w:rPr>
        <w:t>D</w:t>
      </w:r>
      <w:r w:rsidR="00B70DAD" w:rsidRPr="00817F0E">
        <w:rPr>
          <w:rFonts w:ascii="Times New Roman" w:hAnsi="Times New Roman" w:cs="Times New Roman"/>
          <w:b/>
          <w:bCs/>
          <w:color w:val="auto"/>
          <w:sz w:val="36"/>
          <w:szCs w:val="36"/>
          <w:lang w:val="en-US"/>
        </w:rPr>
        <w:t xml:space="preserve">idactics, </w:t>
      </w:r>
      <w:r w:rsidR="00DD518C" w:rsidRPr="00817F0E">
        <w:rPr>
          <w:rFonts w:ascii="Times New Roman" w:hAnsi="Times New Roman" w:cs="Times New Roman"/>
          <w:b/>
          <w:bCs/>
          <w:color w:val="auto"/>
          <w:sz w:val="36"/>
          <w:szCs w:val="36"/>
          <w:lang w:val="en-US"/>
        </w:rPr>
        <w:t>C</w:t>
      </w:r>
      <w:r w:rsidRPr="00817F0E">
        <w:rPr>
          <w:rFonts w:ascii="Times New Roman" w:hAnsi="Times New Roman" w:cs="Times New Roman"/>
          <w:b/>
          <w:bCs/>
          <w:color w:val="auto"/>
          <w:sz w:val="36"/>
          <w:szCs w:val="36"/>
          <w:lang w:val="en-US"/>
        </w:rPr>
        <w:t xml:space="preserve">ultural </w:t>
      </w:r>
      <w:r w:rsidR="00B70DAD" w:rsidRPr="00817F0E">
        <w:rPr>
          <w:rFonts w:ascii="Times New Roman" w:hAnsi="Times New Roman" w:cs="Times New Roman"/>
          <w:b/>
          <w:bCs/>
          <w:color w:val="auto"/>
          <w:sz w:val="36"/>
          <w:szCs w:val="36"/>
          <w:lang w:val="en-US"/>
        </w:rPr>
        <w:t>relations</w:t>
      </w:r>
      <w:r w:rsidRPr="00817F0E">
        <w:rPr>
          <w:rFonts w:ascii="Times New Roman" w:hAnsi="Times New Roman" w:cs="Times New Roman"/>
          <w:b/>
          <w:bCs/>
          <w:color w:val="auto"/>
          <w:sz w:val="36"/>
          <w:szCs w:val="36"/>
          <w:lang w:val="en-US"/>
        </w:rPr>
        <w:t xml:space="preserve"> and </w:t>
      </w:r>
      <w:r w:rsidR="00DD518C" w:rsidRPr="00817F0E">
        <w:rPr>
          <w:rFonts w:ascii="Times New Roman" w:hAnsi="Times New Roman" w:cs="Times New Roman"/>
          <w:b/>
          <w:bCs/>
          <w:color w:val="auto"/>
          <w:sz w:val="36"/>
          <w:szCs w:val="36"/>
          <w:lang w:val="en-US"/>
        </w:rPr>
        <w:t>C</w:t>
      </w:r>
      <w:r w:rsidRPr="00817F0E">
        <w:rPr>
          <w:rFonts w:ascii="Times New Roman" w:hAnsi="Times New Roman" w:cs="Times New Roman"/>
          <w:b/>
          <w:bCs/>
          <w:color w:val="auto"/>
          <w:sz w:val="36"/>
          <w:szCs w:val="36"/>
          <w:lang w:val="en-US"/>
        </w:rPr>
        <w:t>hange management</w:t>
      </w:r>
    </w:p>
    <w:bookmarkEnd w:id="0"/>
    <w:p w14:paraId="6509305A" w14:textId="77777777" w:rsidR="007B5337" w:rsidRPr="007B5337" w:rsidRDefault="007B5337" w:rsidP="007B5337">
      <w:pPr>
        <w:pStyle w:val="Brdtekst"/>
        <w:jc w:val="center"/>
        <w:rPr>
          <w:rFonts w:ascii="Times New Roman" w:eastAsia="Helvetica Neue Light" w:hAnsi="Times New Roman" w:cs="Times New Roman"/>
          <w:color w:val="auto"/>
          <w:sz w:val="40"/>
          <w:szCs w:val="40"/>
          <w:lang w:val="en-US"/>
        </w:rPr>
      </w:pPr>
    </w:p>
    <w:p w14:paraId="236C4A45" w14:textId="77777777" w:rsidR="00FC1BA0" w:rsidRPr="007B5337" w:rsidRDefault="00FC1BA0" w:rsidP="00BF4D93">
      <w:pPr>
        <w:pStyle w:val="Brdtekst"/>
        <w:rPr>
          <w:rFonts w:ascii="Times New Roman" w:eastAsia="Helvetica Neue Light" w:hAnsi="Times New Roman" w:cs="Times New Roman"/>
          <w:color w:val="auto"/>
          <w:sz w:val="24"/>
          <w:szCs w:val="24"/>
          <w:lang w:val="en-US"/>
        </w:rPr>
      </w:pPr>
    </w:p>
    <w:p w14:paraId="0C6A0A11" w14:textId="77777777" w:rsidR="00494746" w:rsidRPr="007B5337" w:rsidRDefault="00494746" w:rsidP="00BF4D93">
      <w:pPr>
        <w:pStyle w:val="Brdtekst"/>
        <w:rPr>
          <w:rFonts w:asciiTheme="majorHAnsi" w:eastAsia="Helvetica Neue Light" w:hAnsiTheme="majorHAnsi" w:cs="Times New Roman"/>
          <w:color w:val="auto"/>
          <w:sz w:val="24"/>
          <w:szCs w:val="24"/>
          <w:lang w:val="en-US"/>
        </w:rPr>
      </w:pPr>
    </w:p>
    <w:p w14:paraId="5B10EF36" w14:textId="10050878" w:rsidR="00FC1BA0" w:rsidRPr="0066575C" w:rsidRDefault="00FC1BA0" w:rsidP="00BF4D93">
      <w:pPr>
        <w:pStyle w:val="Brdtekst"/>
        <w:rPr>
          <w:rFonts w:asciiTheme="majorHAnsi" w:eastAsia="Helvetica Neue Light" w:hAnsiTheme="majorHAnsi" w:cs="Times New Roman"/>
          <w:noProof/>
          <w:color w:val="auto"/>
          <w:sz w:val="24"/>
          <w:szCs w:val="24"/>
          <w:lang w:val="en-US"/>
        </w:rPr>
      </w:pPr>
      <w:r w:rsidRPr="007B5337">
        <w:rPr>
          <w:rFonts w:asciiTheme="majorHAnsi" w:eastAsia="Helvetica Neue Light" w:hAnsiTheme="majorHAnsi" w:cs="Times New Roman"/>
          <w:noProof/>
          <w:color w:val="auto"/>
          <w:sz w:val="24"/>
          <w:szCs w:val="24"/>
          <w:lang w:val="en-US"/>
        </w:rPr>
        <w:t xml:space="preserve">           </w:t>
      </w:r>
      <w:r w:rsidR="001125BD" w:rsidRPr="007B5337">
        <w:rPr>
          <w:rFonts w:asciiTheme="majorHAnsi" w:eastAsia="Helvetica Neue Light" w:hAnsiTheme="majorHAnsi" w:cs="Times New Roman"/>
          <w:noProof/>
          <w:color w:val="auto"/>
          <w:sz w:val="24"/>
          <w:szCs w:val="24"/>
          <w:lang w:val="en-US"/>
        </w:rPr>
        <w:t xml:space="preserve">                 </w:t>
      </w:r>
      <w:r w:rsidRPr="007B5337">
        <w:rPr>
          <w:rFonts w:asciiTheme="majorHAnsi" w:eastAsia="Helvetica Neue Light" w:hAnsiTheme="majorHAnsi" w:cs="Times New Roman"/>
          <w:noProof/>
          <w:color w:val="auto"/>
          <w:sz w:val="24"/>
          <w:szCs w:val="24"/>
          <w:lang w:val="en-US"/>
        </w:rPr>
        <w:t xml:space="preserve">    </w:t>
      </w:r>
      <w:r w:rsidR="00F82AE7" w:rsidRPr="0066575C">
        <w:rPr>
          <w:rFonts w:asciiTheme="majorHAnsi" w:eastAsiaTheme="majorEastAsia" w:hAnsiTheme="majorHAnsi" w:cstheme="majorBidi"/>
          <w:noProof/>
          <w:color w:val="auto"/>
          <w:sz w:val="32"/>
          <w:szCs w:val="32"/>
          <w:lang w:val="en-US"/>
        </w:rPr>
        <w:drawing>
          <wp:inline distT="0" distB="0" distL="0" distR="0" wp14:anchorId="6A7220CF" wp14:editId="3761A268">
            <wp:extent cx="2698298" cy="3073400"/>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3045" cy="3078807"/>
                    </a:xfrm>
                    <a:prstGeom prst="rect">
                      <a:avLst/>
                    </a:prstGeom>
                  </pic:spPr>
                </pic:pic>
              </a:graphicData>
            </a:graphic>
          </wp:inline>
        </w:drawing>
      </w:r>
    </w:p>
    <w:p w14:paraId="630FE234" w14:textId="77777777" w:rsidR="00893E97" w:rsidRPr="0066575C" w:rsidRDefault="00893E97" w:rsidP="00BF4D93">
      <w:pPr>
        <w:pStyle w:val="Brdtekst"/>
        <w:rPr>
          <w:rFonts w:asciiTheme="majorHAnsi" w:eastAsia="Helvetica Neue Light" w:hAnsiTheme="majorHAnsi" w:cs="Times New Roman"/>
          <w:color w:val="auto"/>
          <w:sz w:val="24"/>
          <w:szCs w:val="24"/>
          <w:lang w:val="en-US"/>
        </w:rPr>
      </w:pPr>
    </w:p>
    <w:p w14:paraId="7365D08F" w14:textId="77777777" w:rsidR="00494746" w:rsidRPr="0066575C" w:rsidRDefault="00FC1BA0" w:rsidP="00BF4D93">
      <w:pPr>
        <w:pStyle w:val="Brdtekst"/>
        <w:rPr>
          <w:rFonts w:asciiTheme="majorHAnsi" w:eastAsia="Helvetica Neue Light" w:hAnsiTheme="majorHAnsi" w:cs="Times New Roman"/>
          <w:color w:val="auto"/>
          <w:sz w:val="24"/>
          <w:szCs w:val="24"/>
        </w:rPr>
      </w:pPr>
      <w:r w:rsidRPr="0066575C">
        <w:rPr>
          <w:rFonts w:asciiTheme="majorHAnsi" w:eastAsia="Helvetica Neue Light" w:hAnsiTheme="majorHAnsi" w:cs="Times New Roman"/>
          <w:color w:val="auto"/>
          <w:sz w:val="24"/>
          <w:szCs w:val="24"/>
        </w:rPr>
        <w:t xml:space="preserve">    </w:t>
      </w:r>
    </w:p>
    <w:p w14:paraId="23FEFED4" w14:textId="2B876BC1" w:rsidR="00FC1BA0" w:rsidRPr="007B5337" w:rsidRDefault="00FC1BA0" w:rsidP="00BF4D93">
      <w:pPr>
        <w:pStyle w:val="Brdtekst"/>
        <w:rPr>
          <w:rFonts w:ascii="Times New Roman" w:hAnsi="Times New Roman" w:cs="Times New Roman"/>
          <w:b/>
          <w:bCs/>
          <w:color w:val="auto"/>
          <w:sz w:val="28"/>
          <w:szCs w:val="28"/>
          <w:lang w:val="de-DE"/>
        </w:rPr>
      </w:pPr>
      <w:proofErr w:type="spellStart"/>
      <w:r w:rsidRPr="007B5337">
        <w:rPr>
          <w:rFonts w:ascii="Times New Roman" w:hAnsi="Times New Roman" w:cs="Times New Roman"/>
          <w:b/>
          <w:bCs/>
          <w:color w:val="auto"/>
          <w:sz w:val="28"/>
          <w:szCs w:val="28"/>
          <w:lang w:val="de-DE"/>
        </w:rPr>
        <w:t>Ilinniar</w:t>
      </w:r>
      <w:r w:rsidR="00A10C0C">
        <w:rPr>
          <w:rFonts w:ascii="Times New Roman" w:hAnsi="Times New Roman" w:cs="Times New Roman"/>
          <w:b/>
          <w:bCs/>
          <w:color w:val="auto"/>
          <w:sz w:val="28"/>
          <w:szCs w:val="28"/>
          <w:lang w:val="de-DE"/>
        </w:rPr>
        <w:t>titsinermik</w:t>
      </w:r>
      <w:proofErr w:type="spellEnd"/>
      <w:r w:rsidRPr="007B5337">
        <w:rPr>
          <w:rFonts w:ascii="Times New Roman" w:hAnsi="Times New Roman" w:cs="Times New Roman"/>
          <w:b/>
          <w:bCs/>
          <w:color w:val="auto"/>
          <w:sz w:val="28"/>
          <w:szCs w:val="28"/>
          <w:lang w:val="de-DE"/>
        </w:rPr>
        <w:t xml:space="preserve"> Ilisimatusarfik</w:t>
      </w:r>
    </w:p>
    <w:p w14:paraId="0882CEAE" w14:textId="77777777" w:rsidR="00FC1BA0" w:rsidRPr="00260542" w:rsidRDefault="00FC1BA0" w:rsidP="00BF4D93">
      <w:pPr>
        <w:pStyle w:val="Brdtekst"/>
        <w:rPr>
          <w:rFonts w:ascii="Times New Roman" w:hAnsi="Times New Roman" w:cs="Times New Roman"/>
          <w:b/>
          <w:bCs/>
          <w:color w:val="auto"/>
          <w:sz w:val="28"/>
          <w:szCs w:val="28"/>
        </w:rPr>
      </w:pPr>
      <w:r w:rsidRPr="00260542">
        <w:rPr>
          <w:rFonts w:ascii="Times New Roman" w:hAnsi="Times New Roman" w:cs="Times New Roman"/>
          <w:b/>
          <w:bCs/>
          <w:color w:val="auto"/>
          <w:sz w:val="28"/>
          <w:szCs w:val="28"/>
        </w:rPr>
        <w:t>Institut for Læring</w:t>
      </w:r>
    </w:p>
    <w:p w14:paraId="6448F87C" w14:textId="10BBBB8F" w:rsidR="004D1CFC" w:rsidRPr="00260542" w:rsidRDefault="009F6AFF" w:rsidP="007B5337">
      <w:pPr>
        <w:pStyle w:val="Brdtekst"/>
        <w:rPr>
          <w:rFonts w:eastAsia="Helvetica Neue Light"/>
        </w:rPr>
      </w:pPr>
      <w:r w:rsidRPr="00260542">
        <w:rPr>
          <w:rFonts w:ascii="Times New Roman" w:hAnsi="Times New Roman" w:cs="Times New Roman"/>
          <w:b/>
          <w:bCs/>
          <w:color w:val="auto"/>
          <w:sz w:val="28"/>
          <w:szCs w:val="28"/>
        </w:rPr>
        <w:t>Institute of</w:t>
      </w:r>
      <w:r w:rsidR="00FC1BA0" w:rsidRPr="00260542">
        <w:rPr>
          <w:rFonts w:ascii="Times New Roman" w:hAnsi="Times New Roman" w:cs="Times New Roman"/>
          <w:b/>
          <w:bCs/>
          <w:color w:val="auto"/>
          <w:sz w:val="28"/>
          <w:szCs w:val="28"/>
        </w:rPr>
        <w:t xml:space="preserve"> </w:t>
      </w:r>
      <w:r w:rsidRPr="00260542">
        <w:rPr>
          <w:rFonts w:ascii="Times New Roman" w:hAnsi="Times New Roman" w:cs="Times New Roman"/>
          <w:b/>
          <w:bCs/>
          <w:color w:val="auto"/>
          <w:sz w:val="28"/>
          <w:szCs w:val="28"/>
        </w:rPr>
        <w:t>L</w:t>
      </w:r>
      <w:r w:rsidR="00FC1BA0" w:rsidRPr="00260542">
        <w:rPr>
          <w:rFonts w:ascii="Times New Roman" w:hAnsi="Times New Roman" w:cs="Times New Roman"/>
          <w:b/>
          <w:bCs/>
          <w:color w:val="auto"/>
          <w:sz w:val="28"/>
          <w:szCs w:val="28"/>
        </w:rPr>
        <w:t>earning</w:t>
      </w:r>
      <w:bookmarkStart w:id="1" w:name="_Toc65051127"/>
    </w:p>
    <w:bookmarkStart w:id="2" w:name="_Toc92618540" w:displacedByCustomXml="next"/>
    <w:sdt>
      <w:sdtPr>
        <w:rPr>
          <w:rFonts w:ascii="Times New Roman" w:eastAsia="Arial Unicode MS" w:hAnsi="Times New Roman" w:cs="Times New Roman"/>
          <w:color w:val="auto"/>
          <w:sz w:val="24"/>
          <w:szCs w:val="24"/>
          <w:lang w:val="en-US" w:eastAsia="en-US"/>
        </w:rPr>
        <w:id w:val="2016720562"/>
        <w:docPartObj>
          <w:docPartGallery w:val="Table of Contents"/>
          <w:docPartUnique/>
        </w:docPartObj>
      </w:sdtPr>
      <w:sdtEndPr>
        <w:rPr>
          <w:b/>
          <w:bCs/>
        </w:rPr>
      </w:sdtEndPr>
      <w:sdtContent>
        <w:p w14:paraId="067FB3A2" w14:textId="2201DA24" w:rsidR="00BC21FE" w:rsidRPr="0066575C" w:rsidRDefault="00BC21FE" w:rsidP="00BF4D93">
          <w:pPr>
            <w:pStyle w:val="Overskrift"/>
            <w:rPr>
              <w:color w:val="auto"/>
            </w:rPr>
          </w:pPr>
          <w:r w:rsidRPr="0066575C">
            <w:rPr>
              <w:color w:val="auto"/>
            </w:rPr>
            <w:t>Indholdsfortegnelse</w:t>
          </w:r>
          <w:bookmarkEnd w:id="2"/>
        </w:p>
        <w:p w14:paraId="79A6864D" w14:textId="6C7149D4" w:rsidR="00B751B6" w:rsidRDefault="00BC21FE">
          <w:pPr>
            <w:pStyle w:val="Indholdsfortegnelse1"/>
            <w:rPr>
              <w:rFonts w:asciiTheme="minorHAnsi" w:eastAsiaTheme="minorEastAsia" w:hAnsiTheme="minorHAnsi" w:cstheme="minorBidi"/>
              <w:noProof/>
              <w:color w:val="auto"/>
              <w:sz w:val="22"/>
              <w:szCs w:val="22"/>
              <w:bdr w:val="none" w:sz="0" w:space="0" w:color="auto"/>
            </w:rPr>
          </w:pPr>
          <w:r w:rsidRPr="0066575C">
            <w:rPr>
              <w:color w:val="auto"/>
            </w:rPr>
            <w:fldChar w:fldCharType="begin"/>
          </w:r>
          <w:r w:rsidRPr="0066575C">
            <w:rPr>
              <w:color w:val="auto"/>
            </w:rPr>
            <w:instrText xml:space="preserve"> TOC \o "1-3" \h \z \u </w:instrText>
          </w:r>
          <w:r w:rsidRPr="0066575C">
            <w:rPr>
              <w:color w:val="auto"/>
            </w:rPr>
            <w:fldChar w:fldCharType="separate"/>
          </w:r>
          <w:hyperlink w:anchor="_Toc92618540" w:history="1">
            <w:r w:rsidR="00B751B6" w:rsidRPr="000E2248">
              <w:rPr>
                <w:rStyle w:val="Hyperlink"/>
                <w:noProof/>
              </w:rPr>
              <w:t>Indholdsfortegnelse</w:t>
            </w:r>
            <w:r w:rsidR="00B751B6">
              <w:rPr>
                <w:noProof/>
                <w:webHidden/>
              </w:rPr>
              <w:tab/>
            </w:r>
            <w:r w:rsidR="00B751B6">
              <w:rPr>
                <w:noProof/>
                <w:webHidden/>
              </w:rPr>
              <w:fldChar w:fldCharType="begin"/>
            </w:r>
            <w:r w:rsidR="00B751B6">
              <w:rPr>
                <w:noProof/>
                <w:webHidden/>
              </w:rPr>
              <w:instrText xml:space="preserve"> PAGEREF _Toc92618540 \h </w:instrText>
            </w:r>
            <w:r w:rsidR="00B751B6">
              <w:rPr>
                <w:noProof/>
                <w:webHidden/>
              </w:rPr>
            </w:r>
            <w:r w:rsidR="00B751B6">
              <w:rPr>
                <w:noProof/>
                <w:webHidden/>
              </w:rPr>
              <w:fldChar w:fldCharType="separate"/>
            </w:r>
            <w:r w:rsidR="00B751B6">
              <w:rPr>
                <w:noProof/>
                <w:webHidden/>
              </w:rPr>
              <w:t>2</w:t>
            </w:r>
            <w:r w:rsidR="00B751B6">
              <w:rPr>
                <w:noProof/>
                <w:webHidden/>
              </w:rPr>
              <w:fldChar w:fldCharType="end"/>
            </w:r>
          </w:hyperlink>
        </w:p>
        <w:p w14:paraId="047B3A80" w14:textId="58FD03AB"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41" w:history="1">
            <w:r w:rsidR="00B751B6" w:rsidRPr="000E2248">
              <w:rPr>
                <w:rStyle w:val="Hyperlink"/>
                <w:noProof/>
              </w:rPr>
              <w:t>1.</w:t>
            </w:r>
            <w:r w:rsidR="00B751B6" w:rsidRPr="000E2248">
              <w:rPr>
                <w:rStyle w:val="Hyperlink"/>
                <w:rFonts w:ascii="Helvetica Light" w:hAnsi="Helvetica Light" w:cs="Helvetica Light"/>
                <w:noProof/>
              </w:rPr>
              <w:t xml:space="preserve"> </w:t>
            </w:r>
            <w:r w:rsidR="00B751B6" w:rsidRPr="000E2248">
              <w:rPr>
                <w:rStyle w:val="Hyperlink"/>
                <w:noProof/>
              </w:rPr>
              <w:t>Præambel</w:t>
            </w:r>
            <w:r w:rsidR="00B751B6">
              <w:rPr>
                <w:noProof/>
                <w:webHidden/>
              </w:rPr>
              <w:tab/>
            </w:r>
            <w:r w:rsidR="00B751B6">
              <w:rPr>
                <w:noProof/>
                <w:webHidden/>
              </w:rPr>
              <w:fldChar w:fldCharType="begin"/>
            </w:r>
            <w:r w:rsidR="00B751B6">
              <w:rPr>
                <w:noProof/>
                <w:webHidden/>
              </w:rPr>
              <w:instrText xml:space="preserve"> PAGEREF _Toc92618541 \h </w:instrText>
            </w:r>
            <w:r w:rsidR="00B751B6">
              <w:rPr>
                <w:noProof/>
                <w:webHidden/>
              </w:rPr>
            </w:r>
            <w:r w:rsidR="00B751B6">
              <w:rPr>
                <w:noProof/>
                <w:webHidden/>
              </w:rPr>
              <w:fldChar w:fldCharType="separate"/>
            </w:r>
            <w:r w:rsidR="00B751B6">
              <w:rPr>
                <w:noProof/>
                <w:webHidden/>
              </w:rPr>
              <w:t>3</w:t>
            </w:r>
            <w:r w:rsidR="00B751B6">
              <w:rPr>
                <w:noProof/>
                <w:webHidden/>
              </w:rPr>
              <w:fldChar w:fldCharType="end"/>
            </w:r>
          </w:hyperlink>
        </w:p>
        <w:p w14:paraId="0680042A" w14:textId="144927CC"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42" w:history="1">
            <w:r w:rsidR="00B751B6" w:rsidRPr="000E2248">
              <w:rPr>
                <w:rStyle w:val="Hyperlink"/>
                <w:noProof/>
              </w:rPr>
              <w:t>2. Titel</w:t>
            </w:r>
            <w:r w:rsidR="00B751B6">
              <w:rPr>
                <w:noProof/>
                <w:webHidden/>
              </w:rPr>
              <w:tab/>
            </w:r>
            <w:r w:rsidR="00B751B6">
              <w:rPr>
                <w:noProof/>
                <w:webHidden/>
              </w:rPr>
              <w:fldChar w:fldCharType="begin"/>
            </w:r>
            <w:r w:rsidR="00B751B6">
              <w:rPr>
                <w:noProof/>
                <w:webHidden/>
              </w:rPr>
              <w:instrText xml:space="preserve"> PAGEREF _Toc92618542 \h </w:instrText>
            </w:r>
            <w:r w:rsidR="00B751B6">
              <w:rPr>
                <w:noProof/>
                <w:webHidden/>
              </w:rPr>
            </w:r>
            <w:r w:rsidR="00B751B6">
              <w:rPr>
                <w:noProof/>
                <w:webHidden/>
              </w:rPr>
              <w:fldChar w:fldCharType="separate"/>
            </w:r>
            <w:r w:rsidR="00B751B6">
              <w:rPr>
                <w:noProof/>
                <w:webHidden/>
              </w:rPr>
              <w:t>4</w:t>
            </w:r>
            <w:r w:rsidR="00B751B6">
              <w:rPr>
                <w:noProof/>
                <w:webHidden/>
              </w:rPr>
              <w:fldChar w:fldCharType="end"/>
            </w:r>
          </w:hyperlink>
        </w:p>
        <w:p w14:paraId="782C738E" w14:textId="1778606D"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43" w:history="1">
            <w:r w:rsidR="00B751B6" w:rsidRPr="000E2248">
              <w:rPr>
                <w:rStyle w:val="Hyperlink"/>
                <w:noProof/>
              </w:rPr>
              <w:t>3. Adgangskrav</w:t>
            </w:r>
            <w:r w:rsidR="00B751B6">
              <w:rPr>
                <w:noProof/>
                <w:webHidden/>
              </w:rPr>
              <w:tab/>
            </w:r>
            <w:r w:rsidR="00B751B6">
              <w:rPr>
                <w:noProof/>
                <w:webHidden/>
              </w:rPr>
              <w:fldChar w:fldCharType="begin"/>
            </w:r>
            <w:r w:rsidR="00B751B6">
              <w:rPr>
                <w:noProof/>
                <w:webHidden/>
              </w:rPr>
              <w:instrText xml:space="preserve"> PAGEREF _Toc92618543 \h </w:instrText>
            </w:r>
            <w:r w:rsidR="00B751B6">
              <w:rPr>
                <w:noProof/>
                <w:webHidden/>
              </w:rPr>
            </w:r>
            <w:r w:rsidR="00B751B6">
              <w:rPr>
                <w:noProof/>
                <w:webHidden/>
              </w:rPr>
              <w:fldChar w:fldCharType="separate"/>
            </w:r>
            <w:r w:rsidR="00B751B6">
              <w:rPr>
                <w:noProof/>
                <w:webHidden/>
              </w:rPr>
              <w:t>4</w:t>
            </w:r>
            <w:r w:rsidR="00B751B6">
              <w:rPr>
                <w:noProof/>
                <w:webHidden/>
              </w:rPr>
              <w:fldChar w:fldCharType="end"/>
            </w:r>
          </w:hyperlink>
        </w:p>
        <w:p w14:paraId="5C5A068B" w14:textId="7058CD6B"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44" w:history="1">
            <w:r w:rsidRPr="000E2248">
              <w:rPr>
                <w:rStyle w:val="Hyperlink"/>
                <w:noProof/>
              </w:rPr>
              <w:t>3.1 Optagelsesregler</w:t>
            </w:r>
            <w:r>
              <w:rPr>
                <w:noProof/>
                <w:webHidden/>
              </w:rPr>
              <w:tab/>
            </w:r>
            <w:r>
              <w:rPr>
                <w:noProof/>
                <w:webHidden/>
              </w:rPr>
              <w:fldChar w:fldCharType="begin"/>
            </w:r>
            <w:r>
              <w:rPr>
                <w:noProof/>
                <w:webHidden/>
              </w:rPr>
              <w:instrText xml:space="preserve"> PAGEREF _Toc92618544 \h </w:instrText>
            </w:r>
            <w:r>
              <w:rPr>
                <w:noProof/>
                <w:webHidden/>
              </w:rPr>
            </w:r>
            <w:r>
              <w:rPr>
                <w:noProof/>
                <w:webHidden/>
              </w:rPr>
              <w:fldChar w:fldCharType="separate"/>
            </w:r>
            <w:r>
              <w:rPr>
                <w:noProof/>
                <w:webHidden/>
              </w:rPr>
              <w:t>4</w:t>
            </w:r>
            <w:r>
              <w:rPr>
                <w:noProof/>
                <w:webHidden/>
              </w:rPr>
              <w:fldChar w:fldCharType="end"/>
            </w:r>
          </w:hyperlink>
        </w:p>
        <w:p w14:paraId="04B9FB5C" w14:textId="088D321E"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45" w:history="1">
            <w:r w:rsidRPr="000E2248">
              <w:rPr>
                <w:rStyle w:val="Hyperlink"/>
                <w:noProof/>
              </w:rPr>
              <w:t>3.2 Merit</w:t>
            </w:r>
            <w:r>
              <w:rPr>
                <w:noProof/>
                <w:webHidden/>
              </w:rPr>
              <w:tab/>
            </w:r>
            <w:r>
              <w:rPr>
                <w:noProof/>
                <w:webHidden/>
              </w:rPr>
              <w:fldChar w:fldCharType="begin"/>
            </w:r>
            <w:r>
              <w:rPr>
                <w:noProof/>
                <w:webHidden/>
              </w:rPr>
              <w:instrText xml:space="preserve"> PAGEREF _Toc92618545 \h </w:instrText>
            </w:r>
            <w:r>
              <w:rPr>
                <w:noProof/>
                <w:webHidden/>
              </w:rPr>
            </w:r>
            <w:r>
              <w:rPr>
                <w:noProof/>
                <w:webHidden/>
              </w:rPr>
              <w:fldChar w:fldCharType="separate"/>
            </w:r>
            <w:r>
              <w:rPr>
                <w:noProof/>
                <w:webHidden/>
              </w:rPr>
              <w:t>4</w:t>
            </w:r>
            <w:r>
              <w:rPr>
                <w:noProof/>
                <w:webHidden/>
              </w:rPr>
              <w:fldChar w:fldCharType="end"/>
            </w:r>
          </w:hyperlink>
        </w:p>
        <w:p w14:paraId="6DECAB5F" w14:textId="55293129"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46" w:history="1">
            <w:r w:rsidRPr="000E2248">
              <w:rPr>
                <w:rStyle w:val="Hyperlink"/>
                <w:noProof/>
              </w:rPr>
              <w:t>3.3 Udenlandsophold</w:t>
            </w:r>
            <w:r>
              <w:rPr>
                <w:noProof/>
                <w:webHidden/>
              </w:rPr>
              <w:tab/>
            </w:r>
            <w:r>
              <w:rPr>
                <w:noProof/>
                <w:webHidden/>
              </w:rPr>
              <w:fldChar w:fldCharType="begin"/>
            </w:r>
            <w:r>
              <w:rPr>
                <w:noProof/>
                <w:webHidden/>
              </w:rPr>
              <w:instrText xml:space="preserve"> PAGEREF _Toc92618546 \h </w:instrText>
            </w:r>
            <w:r>
              <w:rPr>
                <w:noProof/>
                <w:webHidden/>
              </w:rPr>
            </w:r>
            <w:r>
              <w:rPr>
                <w:noProof/>
                <w:webHidden/>
              </w:rPr>
              <w:fldChar w:fldCharType="separate"/>
            </w:r>
            <w:r>
              <w:rPr>
                <w:noProof/>
                <w:webHidden/>
              </w:rPr>
              <w:t>4</w:t>
            </w:r>
            <w:r>
              <w:rPr>
                <w:noProof/>
                <w:webHidden/>
              </w:rPr>
              <w:fldChar w:fldCharType="end"/>
            </w:r>
          </w:hyperlink>
        </w:p>
        <w:p w14:paraId="2B774922" w14:textId="35C0CC78"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47" w:history="1">
            <w:r w:rsidR="00B751B6" w:rsidRPr="000E2248">
              <w:rPr>
                <w:rStyle w:val="Hyperlink"/>
                <w:noProof/>
              </w:rPr>
              <w:t>4. Formål og kompetencemål</w:t>
            </w:r>
            <w:r w:rsidR="00B751B6">
              <w:rPr>
                <w:noProof/>
                <w:webHidden/>
              </w:rPr>
              <w:tab/>
            </w:r>
            <w:r w:rsidR="00B751B6">
              <w:rPr>
                <w:noProof/>
                <w:webHidden/>
              </w:rPr>
              <w:fldChar w:fldCharType="begin"/>
            </w:r>
            <w:r w:rsidR="00B751B6">
              <w:rPr>
                <w:noProof/>
                <w:webHidden/>
              </w:rPr>
              <w:instrText xml:space="preserve"> PAGEREF _Toc92618547 \h </w:instrText>
            </w:r>
            <w:r w:rsidR="00B751B6">
              <w:rPr>
                <w:noProof/>
                <w:webHidden/>
              </w:rPr>
            </w:r>
            <w:r w:rsidR="00B751B6">
              <w:rPr>
                <w:noProof/>
                <w:webHidden/>
              </w:rPr>
              <w:fldChar w:fldCharType="separate"/>
            </w:r>
            <w:r w:rsidR="00B751B6">
              <w:rPr>
                <w:noProof/>
                <w:webHidden/>
              </w:rPr>
              <w:t>4</w:t>
            </w:r>
            <w:r w:rsidR="00B751B6">
              <w:rPr>
                <w:noProof/>
                <w:webHidden/>
              </w:rPr>
              <w:fldChar w:fldCharType="end"/>
            </w:r>
          </w:hyperlink>
        </w:p>
        <w:p w14:paraId="1A3D6D4D" w14:textId="57A1DFDB"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48" w:history="1">
            <w:r w:rsidRPr="000E2248">
              <w:rPr>
                <w:rStyle w:val="Hyperlink"/>
                <w:noProof/>
              </w:rPr>
              <w:t>4.1. Formål</w:t>
            </w:r>
            <w:r>
              <w:rPr>
                <w:noProof/>
                <w:webHidden/>
              </w:rPr>
              <w:tab/>
            </w:r>
            <w:r>
              <w:rPr>
                <w:noProof/>
                <w:webHidden/>
              </w:rPr>
              <w:fldChar w:fldCharType="begin"/>
            </w:r>
            <w:r>
              <w:rPr>
                <w:noProof/>
                <w:webHidden/>
              </w:rPr>
              <w:instrText xml:space="preserve"> PAGEREF _Toc92618548 \h </w:instrText>
            </w:r>
            <w:r>
              <w:rPr>
                <w:noProof/>
                <w:webHidden/>
              </w:rPr>
            </w:r>
            <w:r>
              <w:rPr>
                <w:noProof/>
                <w:webHidden/>
              </w:rPr>
              <w:fldChar w:fldCharType="separate"/>
            </w:r>
            <w:r>
              <w:rPr>
                <w:noProof/>
                <w:webHidden/>
              </w:rPr>
              <w:t>4</w:t>
            </w:r>
            <w:r>
              <w:rPr>
                <w:noProof/>
                <w:webHidden/>
              </w:rPr>
              <w:fldChar w:fldCharType="end"/>
            </w:r>
          </w:hyperlink>
        </w:p>
        <w:p w14:paraId="4196F58B" w14:textId="02FC6848"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49" w:history="1">
            <w:r w:rsidRPr="000E2248">
              <w:rPr>
                <w:rStyle w:val="Hyperlink"/>
                <w:noProof/>
              </w:rPr>
              <w:t>4.2 Kompetencemål</w:t>
            </w:r>
            <w:r>
              <w:rPr>
                <w:noProof/>
                <w:webHidden/>
              </w:rPr>
              <w:tab/>
            </w:r>
            <w:r>
              <w:rPr>
                <w:noProof/>
                <w:webHidden/>
              </w:rPr>
              <w:fldChar w:fldCharType="begin"/>
            </w:r>
            <w:r>
              <w:rPr>
                <w:noProof/>
                <w:webHidden/>
              </w:rPr>
              <w:instrText xml:space="preserve"> PAGEREF _Toc92618549 \h </w:instrText>
            </w:r>
            <w:r>
              <w:rPr>
                <w:noProof/>
                <w:webHidden/>
              </w:rPr>
            </w:r>
            <w:r>
              <w:rPr>
                <w:noProof/>
                <w:webHidden/>
              </w:rPr>
              <w:fldChar w:fldCharType="separate"/>
            </w:r>
            <w:r>
              <w:rPr>
                <w:noProof/>
                <w:webHidden/>
              </w:rPr>
              <w:t>5</w:t>
            </w:r>
            <w:r>
              <w:rPr>
                <w:noProof/>
                <w:webHidden/>
              </w:rPr>
              <w:fldChar w:fldCharType="end"/>
            </w:r>
          </w:hyperlink>
        </w:p>
        <w:p w14:paraId="5756B5C7" w14:textId="275AA1FE"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50" w:history="1">
            <w:r w:rsidR="00B751B6" w:rsidRPr="000E2248">
              <w:rPr>
                <w:rStyle w:val="Hyperlink"/>
                <w:noProof/>
              </w:rPr>
              <w:t>5.Uddannelsens opbygning, tilrettelæggelse, normering og struktur</w:t>
            </w:r>
            <w:r w:rsidR="00B751B6">
              <w:rPr>
                <w:noProof/>
                <w:webHidden/>
              </w:rPr>
              <w:tab/>
            </w:r>
            <w:r w:rsidR="00B751B6">
              <w:rPr>
                <w:noProof/>
                <w:webHidden/>
              </w:rPr>
              <w:fldChar w:fldCharType="begin"/>
            </w:r>
            <w:r w:rsidR="00B751B6">
              <w:rPr>
                <w:noProof/>
                <w:webHidden/>
              </w:rPr>
              <w:instrText xml:space="preserve"> PAGEREF _Toc92618550 \h </w:instrText>
            </w:r>
            <w:r w:rsidR="00B751B6">
              <w:rPr>
                <w:noProof/>
                <w:webHidden/>
              </w:rPr>
            </w:r>
            <w:r w:rsidR="00B751B6">
              <w:rPr>
                <w:noProof/>
                <w:webHidden/>
              </w:rPr>
              <w:fldChar w:fldCharType="separate"/>
            </w:r>
            <w:r w:rsidR="00B751B6">
              <w:rPr>
                <w:noProof/>
                <w:webHidden/>
              </w:rPr>
              <w:t>6</w:t>
            </w:r>
            <w:r w:rsidR="00B751B6">
              <w:rPr>
                <w:noProof/>
                <w:webHidden/>
              </w:rPr>
              <w:fldChar w:fldCharType="end"/>
            </w:r>
          </w:hyperlink>
        </w:p>
        <w:p w14:paraId="34887CCB" w14:textId="25C48548"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51" w:history="1">
            <w:r w:rsidRPr="000E2248">
              <w:rPr>
                <w:rStyle w:val="Hyperlink"/>
                <w:noProof/>
              </w:rPr>
              <w:t>5.1. Struktur</w:t>
            </w:r>
            <w:r>
              <w:rPr>
                <w:noProof/>
                <w:webHidden/>
              </w:rPr>
              <w:tab/>
            </w:r>
            <w:r>
              <w:rPr>
                <w:noProof/>
                <w:webHidden/>
              </w:rPr>
              <w:fldChar w:fldCharType="begin"/>
            </w:r>
            <w:r>
              <w:rPr>
                <w:noProof/>
                <w:webHidden/>
              </w:rPr>
              <w:instrText xml:space="preserve"> PAGEREF _Toc92618551 \h </w:instrText>
            </w:r>
            <w:r>
              <w:rPr>
                <w:noProof/>
                <w:webHidden/>
              </w:rPr>
            </w:r>
            <w:r>
              <w:rPr>
                <w:noProof/>
                <w:webHidden/>
              </w:rPr>
              <w:fldChar w:fldCharType="separate"/>
            </w:r>
            <w:r>
              <w:rPr>
                <w:noProof/>
                <w:webHidden/>
              </w:rPr>
              <w:t>7</w:t>
            </w:r>
            <w:r>
              <w:rPr>
                <w:noProof/>
                <w:webHidden/>
              </w:rPr>
              <w:fldChar w:fldCharType="end"/>
            </w:r>
          </w:hyperlink>
        </w:p>
        <w:p w14:paraId="732847FE" w14:textId="6A30422F"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52" w:history="1">
            <w:r w:rsidR="00B751B6" w:rsidRPr="000E2248">
              <w:rPr>
                <w:rStyle w:val="Hyperlink"/>
                <w:noProof/>
              </w:rPr>
              <w:t>6.Undervisningsformer og kvalitetssikring</w:t>
            </w:r>
            <w:r w:rsidR="00B751B6">
              <w:rPr>
                <w:noProof/>
                <w:webHidden/>
              </w:rPr>
              <w:tab/>
            </w:r>
            <w:r w:rsidR="00B751B6">
              <w:rPr>
                <w:noProof/>
                <w:webHidden/>
              </w:rPr>
              <w:fldChar w:fldCharType="begin"/>
            </w:r>
            <w:r w:rsidR="00B751B6">
              <w:rPr>
                <w:noProof/>
                <w:webHidden/>
              </w:rPr>
              <w:instrText xml:space="preserve"> PAGEREF _Toc92618552 \h </w:instrText>
            </w:r>
            <w:r w:rsidR="00B751B6">
              <w:rPr>
                <w:noProof/>
                <w:webHidden/>
              </w:rPr>
            </w:r>
            <w:r w:rsidR="00B751B6">
              <w:rPr>
                <w:noProof/>
                <w:webHidden/>
              </w:rPr>
              <w:fldChar w:fldCharType="separate"/>
            </w:r>
            <w:r w:rsidR="00B751B6">
              <w:rPr>
                <w:noProof/>
                <w:webHidden/>
              </w:rPr>
              <w:t>7</w:t>
            </w:r>
            <w:r w:rsidR="00B751B6">
              <w:rPr>
                <w:noProof/>
                <w:webHidden/>
              </w:rPr>
              <w:fldChar w:fldCharType="end"/>
            </w:r>
          </w:hyperlink>
        </w:p>
        <w:p w14:paraId="6B5EC9B7" w14:textId="0ADC56F1"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53" w:history="1">
            <w:r w:rsidRPr="000E2248">
              <w:rPr>
                <w:rStyle w:val="Hyperlink"/>
                <w:noProof/>
              </w:rPr>
              <w:t>6.1 Kvalitetssikring</w:t>
            </w:r>
            <w:r>
              <w:rPr>
                <w:noProof/>
                <w:webHidden/>
              </w:rPr>
              <w:tab/>
            </w:r>
            <w:r>
              <w:rPr>
                <w:noProof/>
                <w:webHidden/>
              </w:rPr>
              <w:fldChar w:fldCharType="begin"/>
            </w:r>
            <w:r>
              <w:rPr>
                <w:noProof/>
                <w:webHidden/>
              </w:rPr>
              <w:instrText xml:space="preserve"> PAGEREF _Toc92618553 \h </w:instrText>
            </w:r>
            <w:r>
              <w:rPr>
                <w:noProof/>
                <w:webHidden/>
              </w:rPr>
            </w:r>
            <w:r>
              <w:rPr>
                <w:noProof/>
                <w:webHidden/>
              </w:rPr>
              <w:fldChar w:fldCharType="separate"/>
            </w:r>
            <w:r>
              <w:rPr>
                <w:noProof/>
                <w:webHidden/>
              </w:rPr>
              <w:t>7</w:t>
            </w:r>
            <w:r>
              <w:rPr>
                <w:noProof/>
                <w:webHidden/>
              </w:rPr>
              <w:fldChar w:fldCharType="end"/>
            </w:r>
          </w:hyperlink>
        </w:p>
        <w:p w14:paraId="2E6D67CB" w14:textId="3D45ED0D"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54" w:history="1">
            <w:r w:rsidR="00B751B6" w:rsidRPr="000E2248">
              <w:rPr>
                <w:rStyle w:val="Hyperlink"/>
                <w:noProof/>
              </w:rPr>
              <w:t>7.Generelle bestemmelser om eksamen</w:t>
            </w:r>
            <w:r w:rsidR="00B751B6">
              <w:rPr>
                <w:noProof/>
                <w:webHidden/>
              </w:rPr>
              <w:tab/>
            </w:r>
            <w:r w:rsidR="00B751B6">
              <w:rPr>
                <w:noProof/>
                <w:webHidden/>
              </w:rPr>
              <w:fldChar w:fldCharType="begin"/>
            </w:r>
            <w:r w:rsidR="00B751B6">
              <w:rPr>
                <w:noProof/>
                <w:webHidden/>
              </w:rPr>
              <w:instrText xml:space="preserve"> PAGEREF _Toc92618554 \h </w:instrText>
            </w:r>
            <w:r w:rsidR="00B751B6">
              <w:rPr>
                <w:noProof/>
                <w:webHidden/>
              </w:rPr>
            </w:r>
            <w:r w:rsidR="00B751B6">
              <w:rPr>
                <w:noProof/>
                <w:webHidden/>
              </w:rPr>
              <w:fldChar w:fldCharType="separate"/>
            </w:r>
            <w:r w:rsidR="00B751B6">
              <w:rPr>
                <w:noProof/>
                <w:webHidden/>
              </w:rPr>
              <w:t>7</w:t>
            </w:r>
            <w:r w:rsidR="00B751B6">
              <w:rPr>
                <w:noProof/>
                <w:webHidden/>
              </w:rPr>
              <w:fldChar w:fldCharType="end"/>
            </w:r>
          </w:hyperlink>
        </w:p>
        <w:p w14:paraId="3633A965" w14:textId="78FABF95"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55" w:history="1">
            <w:r w:rsidRPr="000E2248">
              <w:rPr>
                <w:rStyle w:val="Hyperlink"/>
                <w:noProof/>
              </w:rPr>
              <w:t>7.1 Skriftlige opgaver</w:t>
            </w:r>
            <w:r>
              <w:rPr>
                <w:noProof/>
                <w:webHidden/>
              </w:rPr>
              <w:tab/>
            </w:r>
            <w:r>
              <w:rPr>
                <w:noProof/>
                <w:webHidden/>
              </w:rPr>
              <w:fldChar w:fldCharType="begin"/>
            </w:r>
            <w:r>
              <w:rPr>
                <w:noProof/>
                <w:webHidden/>
              </w:rPr>
              <w:instrText xml:space="preserve"> PAGEREF _Toc92618555 \h </w:instrText>
            </w:r>
            <w:r>
              <w:rPr>
                <w:noProof/>
                <w:webHidden/>
              </w:rPr>
            </w:r>
            <w:r>
              <w:rPr>
                <w:noProof/>
                <w:webHidden/>
              </w:rPr>
              <w:fldChar w:fldCharType="separate"/>
            </w:r>
            <w:r>
              <w:rPr>
                <w:noProof/>
                <w:webHidden/>
              </w:rPr>
              <w:t>7</w:t>
            </w:r>
            <w:r>
              <w:rPr>
                <w:noProof/>
                <w:webHidden/>
              </w:rPr>
              <w:fldChar w:fldCharType="end"/>
            </w:r>
          </w:hyperlink>
        </w:p>
        <w:p w14:paraId="76F64894" w14:textId="6B6A7DD3"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56" w:history="1">
            <w:r w:rsidR="00B751B6" w:rsidRPr="000E2248">
              <w:rPr>
                <w:rStyle w:val="Hyperlink"/>
                <w:noProof/>
              </w:rPr>
              <w:t>8.Ikrafttrædelse</w:t>
            </w:r>
            <w:r w:rsidR="00B751B6">
              <w:rPr>
                <w:noProof/>
                <w:webHidden/>
              </w:rPr>
              <w:tab/>
            </w:r>
            <w:r w:rsidR="00B751B6">
              <w:rPr>
                <w:noProof/>
                <w:webHidden/>
              </w:rPr>
              <w:fldChar w:fldCharType="begin"/>
            </w:r>
            <w:r w:rsidR="00B751B6">
              <w:rPr>
                <w:noProof/>
                <w:webHidden/>
              </w:rPr>
              <w:instrText xml:space="preserve"> PAGEREF _Toc92618556 \h </w:instrText>
            </w:r>
            <w:r w:rsidR="00B751B6">
              <w:rPr>
                <w:noProof/>
                <w:webHidden/>
              </w:rPr>
            </w:r>
            <w:r w:rsidR="00B751B6">
              <w:rPr>
                <w:noProof/>
                <w:webHidden/>
              </w:rPr>
              <w:fldChar w:fldCharType="separate"/>
            </w:r>
            <w:r w:rsidR="00B751B6">
              <w:rPr>
                <w:noProof/>
                <w:webHidden/>
              </w:rPr>
              <w:t>8</w:t>
            </w:r>
            <w:r w:rsidR="00B751B6">
              <w:rPr>
                <w:noProof/>
                <w:webHidden/>
              </w:rPr>
              <w:fldChar w:fldCharType="end"/>
            </w:r>
          </w:hyperlink>
        </w:p>
        <w:p w14:paraId="614B3B24" w14:textId="3F425E3C" w:rsidR="00B751B6" w:rsidRDefault="009A3D21">
          <w:pPr>
            <w:pStyle w:val="Indholdsfortegnelse2"/>
            <w:rPr>
              <w:rFonts w:asciiTheme="minorHAnsi" w:eastAsiaTheme="minorEastAsia" w:hAnsiTheme="minorHAnsi" w:cstheme="minorBidi"/>
              <w:noProof/>
              <w:color w:val="auto"/>
              <w:sz w:val="22"/>
              <w:szCs w:val="22"/>
              <w:bdr w:val="none" w:sz="0" w:space="0" w:color="auto"/>
            </w:rPr>
          </w:pPr>
          <w:hyperlink w:anchor="_Toc92618557" w:history="1">
            <w:r w:rsidR="00B751B6" w:rsidRPr="000E2248">
              <w:rPr>
                <w:rStyle w:val="Hyperlink"/>
                <w:noProof/>
              </w:rPr>
              <w:t>9. Uddannelsens faglige opbygning</w:t>
            </w:r>
            <w:r w:rsidR="00B751B6">
              <w:rPr>
                <w:noProof/>
                <w:webHidden/>
              </w:rPr>
              <w:tab/>
            </w:r>
            <w:r w:rsidR="00B751B6">
              <w:rPr>
                <w:noProof/>
                <w:webHidden/>
              </w:rPr>
              <w:fldChar w:fldCharType="begin"/>
            </w:r>
            <w:r w:rsidR="00B751B6">
              <w:rPr>
                <w:noProof/>
                <w:webHidden/>
              </w:rPr>
              <w:instrText xml:space="preserve"> PAGEREF _Toc92618557 \h </w:instrText>
            </w:r>
            <w:r w:rsidR="00B751B6">
              <w:rPr>
                <w:noProof/>
                <w:webHidden/>
              </w:rPr>
            </w:r>
            <w:r w:rsidR="00B751B6">
              <w:rPr>
                <w:noProof/>
                <w:webHidden/>
              </w:rPr>
              <w:fldChar w:fldCharType="separate"/>
            </w:r>
            <w:r w:rsidR="00B751B6">
              <w:rPr>
                <w:noProof/>
                <w:webHidden/>
              </w:rPr>
              <w:t>8</w:t>
            </w:r>
            <w:r w:rsidR="00B751B6">
              <w:rPr>
                <w:noProof/>
                <w:webHidden/>
              </w:rPr>
              <w:fldChar w:fldCharType="end"/>
            </w:r>
          </w:hyperlink>
        </w:p>
        <w:p w14:paraId="1E28CB24" w14:textId="5946696A"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58" w:history="1">
            <w:r w:rsidRPr="000E2248">
              <w:rPr>
                <w:rStyle w:val="Hyperlink"/>
                <w:noProof/>
              </w:rPr>
              <w:t>9.1 Modul 1. Undervisning og læring</w:t>
            </w:r>
            <w:r>
              <w:rPr>
                <w:noProof/>
                <w:webHidden/>
              </w:rPr>
              <w:tab/>
            </w:r>
            <w:r>
              <w:rPr>
                <w:noProof/>
                <w:webHidden/>
              </w:rPr>
              <w:fldChar w:fldCharType="begin"/>
            </w:r>
            <w:r>
              <w:rPr>
                <w:noProof/>
                <w:webHidden/>
              </w:rPr>
              <w:instrText xml:space="preserve"> PAGEREF _Toc92618558 \h </w:instrText>
            </w:r>
            <w:r>
              <w:rPr>
                <w:noProof/>
                <w:webHidden/>
              </w:rPr>
            </w:r>
            <w:r>
              <w:rPr>
                <w:noProof/>
                <w:webHidden/>
              </w:rPr>
              <w:fldChar w:fldCharType="separate"/>
            </w:r>
            <w:r>
              <w:rPr>
                <w:noProof/>
                <w:webHidden/>
              </w:rPr>
              <w:t>8</w:t>
            </w:r>
            <w:r>
              <w:rPr>
                <w:noProof/>
                <w:webHidden/>
              </w:rPr>
              <w:fldChar w:fldCharType="end"/>
            </w:r>
          </w:hyperlink>
        </w:p>
        <w:p w14:paraId="1E05EF9C" w14:textId="0924D9DD"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59" w:history="1">
            <w:r w:rsidRPr="000E2248">
              <w:rPr>
                <w:rStyle w:val="Hyperlink"/>
                <w:noProof/>
              </w:rPr>
              <w:t>9.2 Modul 2. Udviklings- og forandringsproesser</w:t>
            </w:r>
            <w:r>
              <w:rPr>
                <w:noProof/>
                <w:webHidden/>
              </w:rPr>
              <w:tab/>
            </w:r>
            <w:r>
              <w:rPr>
                <w:noProof/>
                <w:webHidden/>
              </w:rPr>
              <w:fldChar w:fldCharType="begin"/>
            </w:r>
            <w:r>
              <w:rPr>
                <w:noProof/>
                <w:webHidden/>
              </w:rPr>
              <w:instrText xml:space="preserve"> PAGEREF _Toc92618559 \h </w:instrText>
            </w:r>
            <w:r>
              <w:rPr>
                <w:noProof/>
                <w:webHidden/>
              </w:rPr>
            </w:r>
            <w:r>
              <w:rPr>
                <w:noProof/>
                <w:webHidden/>
              </w:rPr>
              <w:fldChar w:fldCharType="separate"/>
            </w:r>
            <w:r>
              <w:rPr>
                <w:noProof/>
                <w:webHidden/>
              </w:rPr>
              <w:t>9</w:t>
            </w:r>
            <w:r>
              <w:rPr>
                <w:noProof/>
                <w:webHidden/>
              </w:rPr>
              <w:fldChar w:fldCharType="end"/>
            </w:r>
          </w:hyperlink>
        </w:p>
        <w:p w14:paraId="64C5EABE" w14:textId="104A3D14"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60" w:history="1">
            <w:r w:rsidRPr="000E2248">
              <w:rPr>
                <w:rStyle w:val="Hyperlink"/>
                <w:noProof/>
              </w:rPr>
              <w:t>9.3 Modul 3. Pædagogisk specialiering</w:t>
            </w:r>
            <w:r>
              <w:rPr>
                <w:noProof/>
                <w:webHidden/>
              </w:rPr>
              <w:tab/>
            </w:r>
            <w:r>
              <w:rPr>
                <w:noProof/>
                <w:webHidden/>
              </w:rPr>
              <w:fldChar w:fldCharType="begin"/>
            </w:r>
            <w:r>
              <w:rPr>
                <w:noProof/>
                <w:webHidden/>
              </w:rPr>
              <w:instrText xml:space="preserve"> PAGEREF _Toc92618560 \h </w:instrText>
            </w:r>
            <w:r>
              <w:rPr>
                <w:noProof/>
                <w:webHidden/>
              </w:rPr>
            </w:r>
            <w:r>
              <w:rPr>
                <w:noProof/>
                <w:webHidden/>
              </w:rPr>
              <w:fldChar w:fldCharType="separate"/>
            </w:r>
            <w:r>
              <w:rPr>
                <w:noProof/>
                <w:webHidden/>
              </w:rPr>
              <w:t>10</w:t>
            </w:r>
            <w:r>
              <w:rPr>
                <w:noProof/>
                <w:webHidden/>
              </w:rPr>
              <w:fldChar w:fldCharType="end"/>
            </w:r>
          </w:hyperlink>
        </w:p>
        <w:p w14:paraId="17CB6846" w14:textId="6DD8F9A1" w:rsidR="00B751B6" w:rsidRDefault="00B751B6">
          <w:pPr>
            <w:pStyle w:val="Indholdsfortegnelse2"/>
            <w:rPr>
              <w:rFonts w:asciiTheme="minorHAnsi" w:eastAsiaTheme="minorEastAsia" w:hAnsiTheme="minorHAnsi" w:cstheme="minorBidi"/>
              <w:noProof/>
              <w:color w:val="auto"/>
              <w:sz w:val="22"/>
              <w:szCs w:val="22"/>
              <w:bdr w:val="none" w:sz="0" w:space="0" w:color="auto"/>
            </w:rPr>
          </w:pPr>
          <w:r>
            <w:rPr>
              <w:rStyle w:val="Hyperlink"/>
              <w:noProof/>
              <w:u w:val="none"/>
            </w:rPr>
            <w:t xml:space="preserve">    </w:t>
          </w:r>
          <w:hyperlink w:anchor="_Toc92618561" w:history="1">
            <w:r w:rsidRPr="000E2248">
              <w:rPr>
                <w:rStyle w:val="Hyperlink"/>
                <w:noProof/>
              </w:rPr>
              <w:t>9.4 Modul 4. Masterafhandling</w:t>
            </w:r>
            <w:r>
              <w:rPr>
                <w:noProof/>
                <w:webHidden/>
              </w:rPr>
              <w:tab/>
            </w:r>
            <w:r>
              <w:rPr>
                <w:noProof/>
                <w:webHidden/>
              </w:rPr>
              <w:fldChar w:fldCharType="begin"/>
            </w:r>
            <w:r>
              <w:rPr>
                <w:noProof/>
                <w:webHidden/>
              </w:rPr>
              <w:instrText xml:space="preserve"> PAGEREF _Toc92618561 \h </w:instrText>
            </w:r>
            <w:r>
              <w:rPr>
                <w:noProof/>
                <w:webHidden/>
              </w:rPr>
            </w:r>
            <w:r>
              <w:rPr>
                <w:noProof/>
                <w:webHidden/>
              </w:rPr>
              <w:fldChar w:fldCharType="separate"/>
            </w:r>
            <w:r>
              <w:rPr>
                <w:noProof/>
                <w:webHidden/>
              </w:rPr>
              <w:t>11</w:t>
            </w:r>
            <w:r>
              <w:rPr>
                <w:noProof/>
                <w:webHidden/>
              </w:rPr>
              <w:fldChar w:fldCharType="end"/>
            </w:r>
          </w:hyperlink>
        </w:p>
        <w:p w14:paraId="6C1B1422" w14:textId="716BF275" w:rsidR="00BC21FE" w:rsidRPr="0066575C" w:rsidRDefault="00BC21FE" w:rsidP="00BF4D93">
          <w:r w:rsidRPr="0066575C">
            <w:rPr>
              <w:b/>
              <w:bCs/>
            </w:rPr>
            <w:fldChar w:fldCharType="end"/>
          </w:r>
        </w:p>
      </w:sdtContent>
    </w:sdt>
    <w:p w14:paraId="49372647" w14:textId="77777777" w:rsidR="007B5337" w:rsidRDefault="007B5337" w:rsidP="00BF4D93">
      <w:pPr>
        <w:spacing w:line="288" w:lineRule="auto"/>
        <w:rPr>
          <w:rFonts w:eastAsia="Helvetica"/>
          <w:sz w:val="32"/>
          <w:szCs w:val="32"/>
          <w:lang w:val="da-DK" w:eastAsia="da-DK"/>
        </w:rPr>
      </w:pPr>
    </w:p>
    <w:p w14:paraId="567115AA" w14:textId="2C90C736" w:rsidR="00F82AE7" w:rsidRPr="0066575C" w:rsidRDefault="00F82AE7" w:rsidP="00BF4D93">
      <w:pPr>
        <w:spacing w:line="288" w:lineRule="auto"/>
        <w:rPr>
          <w:rFonts w:eastAsia="Helvetica Neue Light"/>
          <w:lang w:val="da-DK" w:eastAsia="da-DK"/>
        </w:rPr>
      </w:pPr>
      <w:r w:rsidRPr="0066575C">
        <w:rPr>
          <w:rFonts w:eastAsia="Helvetica"/>
          <w:sz w:val="32"/>
          <w:szCs w:val="32"/>
          <w:lang w:val="da-DK" w:eastAsia="da-DK"/>
        </w:rPr>
        <w:br/>
      </w:r>
      <w:r w:rsidRPr="0066575C">
        <w:rPr>
          <w:rFonts w:eastAsia="Helvetica"/>
          <w:sz w:val="32"/>
          <w:szCs w:val="32"/>
          <w:lang w:val="da-DK" w:eastAsia="da-DK"/>
        </w:rPr>
        <w:br/>
      </w:r>
      <w:r w:rsidRPr="0066575C">
        <w:rPr>
          <w:rFonts w:eastAsia="Helvetica"/>
          <w:sz w:val="32"/>
          <w:szCs w:val="32"/>
          <w:lang w:val="da-DK" w:eastAsia="da-DK"/>
        </w:rPr>
        <w:br/>
      </w:r>
      <w:r w:rsidRPr="0066575C">
        <w:rPr>
          <w:rFonts w:eastAsia="Helvetica"/>
          <w:sz w:val="32"/>
          <w:szCs w:val="32"/>
          <w:lang w:val="da-DK" w:eastAsia="da-DK"/>
        </w:rPr>
        <w:br/>
      </w:r>
      <w:r w:rsidRPr="0066575C">
        <w:rPr>
          <w:rFonts w:eastAsia="Helvetica"/>
          <w:sz w:val="32"/>
          <w:szCs w:val="32"/>
          <w:lang w:val="da-DK" w:eastAsia="da-DK"/>
        </w:rPr>
        <w:br/>
      </w:r>
      <w:r w:rsidRPr="0066575C">
        <w:rPr>
          <w:rFonts w:eastAsia="Helvetica"/>
          <w:sz w:val="32"/>
          <w:szCs w:val="32"/>
          <w:lang w:val="da-DK" w:eastAsia="da-DK"/>
        </w:rPr>
        <w:br/>
      </w:r>
    </w:p>
    <w:p w14:paraId="4B5911AB" w14:textId="77777777" w:rsidR="00F82AE7" w:rsidRPr="0066575C" w:rsidRDefault="00F82AE7" w:rsidP="00BF4D93">
      <w:pPr>
        <w:spacing w:line="288" w:lineRule="auto"/>
        <w:rPr>
          <w:rFonts w:eastAsia="Helvetica Neue Light"/>
          <w:lang w:val="da-DK" w:eastAsia="da-DK"/>
        </w:rPr>
      </w:pPr>
    </w:p>
    <w:p w14:paraId="3307B114" w14:textId="77777777" w:rsidR="00F82AE7" w:rsidRPr="0066575C" w:rsidRDefault="00F82AE7" w:rsidP="00BF4D93">
      <w:pPr>
        <w:spacing w:line="288" w:lineRule="auto"/>
        <w:rPr>
          <w:rFonts w:eastAsia="Helvetica Neue Light"/>
          <w:lang w:val="da-DK" w:eastAsia="da-DK"/>
        </w:rPr>
      </w:pPr>
    </w:p>
    <w:p w14:paraId="49210B94" w14:textId="3F658E6A" w:rsidR="00F82AE7" w:rsidRDefault="00F82AE7" w:rsidP="00BF4D93">
      <w:pPr>
        <w:spacing w:line="288" w:lineRule="auto"/>
        <w:rPr>
          <w:rFonts w:eastAsia="Helvetica Neue Light"/>
          <w:lang w:val="da-DK" w:eastAsia="da-DK"/>
        </w:rPr>
      </w:pPr>
    </w:p>
    <w:p w14:paraId="36154CA7" w14:textId="77777777" w:rsidR="00EB31C0" w:rsidRPr="0066575C" w:rsidRDefault="00EB31C0" w:rsidP="00BF4D93">
      <w:pPr>
        <w:spacing w:line="288" w:lineRule="auto"/>
        <w:rPr>
          <w:rFonts w:eastAsia="Helvetica Neue Light"/>
          <w:lang w:val="da-DK" w:eastAsia="da-DK"/>
        </w:rPr>
      </w:pPr>
    </w:p>
    <w:p w14:paraId="13C61944" w14:textId="77777777" w:rsidR="00F82AE7" w:rsidRPr="0066575C" w:rsidRDefault="00F82AE7" w:rsidP="00BF4D93">
      <w:pPr>
        <w:spacing w:line="288" w:lineRule="auto"/>
        <w:rPr>
          <w:rFonts w:eastAsia="Helvetica Neue Light"/>
          <w:lang w:val="da-DK" w:eastAsia="da-DK"/>
        </w:rPr>
      </w:pPr>
    </w:p>
    <w:p w14:paraId="36663791" w14:textId="77777777" w:rsidR="00F82AE7" w:rsidRPr="0066575C" w:rsidRDefault="00F82AE7" w:rsidP="00BF4D93">
      <w:pPr>
        <w:pStyle w:val="Typografi2"/>
        <w:jc w:val="left"/>
      </w:pPr>
      <w:bookmarkStart w:id="3" w:name="_Toc72169816"/>
      <w:bookmarkStart w:id="4" w:name="_Toc92618541"/>
      <w:r w:rsidRPr="0066575C">
        <w:t>1.</w:t>
      </w:r>
      <w:r w:rsidRPr="0066575C">
        <w:rPr>
          <w:rFonts w:ascii="Helvetica Light" w:hAnsi="Helvetica Light" w:cs="Helvetica Light"/>
        </w:rPr>
        <w:t xml:space="preserve"> </w:t>
      </w:r>
      <w:r w:rsidRPr="0066575C">
        <w:t>Præambel</w:t>
      </w:r>
      <w:bookmarkEnd w:id="1"/>
      <w:bookmarkEnd w:id="3"/>
      <w:bookmarkEnd w:id="4"/>
    </w:p>
    <w:p w14:paraId="79D76688" w14:textId="77777777" w:rsidR="00F82AE7" w:rsidRPr="0066575C" w:rsidRDefault="00F82AE7" w:rsidP="00BF4D93">
      <w:pPr>
        <w:spacing w:line="288" w:lineRule="auto"/>
        <w:rPr>
          <w:rFonts w:eastAsia="Helvetica"/>
          <w:lang w:val="da-DK" w:eastAsia="da-DK"/>
        </w:rPr>
      </w:pPr>
    </w:p>
    <w:p w14:paraId="0A6E78BD" w14:textId="6EC3AD9F" w:rsidR="00F82AE7" w:rsidRPr="0066575C" w:rsidRDefault="00F82AE7" w:rsidP="00BF4D93">
      <w:pPr>
        <w:rPr>
          <w:rFonts w:eastAsia="Helvetica Neue Light"/>
          <w:lang w:val="da-DK" w:eastAsia="da-DK"/>
        </w:rPr>
      </w:pPr>
      <w:r w:rsidRPr="0066575C">
        <w:rPr>
          <w:rFonts w:eastAsia="Helvetica"/>
          <w:lang w:val="da-DK" w:eastAsia="da-DK"/>
        </w:rPr>
        <w:t xml:space="preserve">Denne studieordning er udarbejdet af Institut for Læring under Ilisimatusarfik og er den </w:t>
      </w:r>
      <w:r w:rsidR="00C64030">
        <w:rPr>
          <w:rFonts w:eastAsia="Helvetica"/>
          <w:lang w:val="da-DK" w:eastAsia="da-DK"/>
        </w:rPr>
        <w:t>24</w:t>
      </w:r>
      <w:r w:rsidRPr="0066575C">
        <w:rPr>
          <w:rFonts w:eastAsia="Helvetica"/>
          <w:lang w:val="da-DK" w:eastAsia="da-DK"/>
        </w:rPr>
        <w:t>.</w:t>
      </w:r>
      <w:r w:rsidR="00C64030">
        <w:rPr>
          <w:rFonts w:eastAsia="Helvetica"/>
          <w:lang w:val="da-DK" w:eastAsia="da-DK"/>
        </w:rPr>
        <w:t>11</w:t>
      </w:r>
      <w:r w:rsidRPr="0066575C">
        <w:rPr>
          <w:rFonts w:eastAsia="Helvetica"/>
          <w:lang w:val="da-DK" w:eastAsia="da-DK"/>
        </w:rPr>
        <w:t>. 20</w:t>
      </w:r>
      <w:r w:rsidR="00C64030">
        <w:rPr>
          <w:rFonts w:eastAsia="Helvetica"/>
          <w:lang w:val="da-DK" w:eastAsia="da-DK"/>
        </w:rPr>
        <w:t>22</w:t>
      </w:r>
      <w:r w:rsidRPr="0066575C">
        <w:rPr>
          <w:rFonts w:eastAsia="Helvetica"/>
          <w:lang w:val="da-DK" w:eastAsia="da-DK"/>
        </w:rPr>
        <w:t xml:space="preserve"> godkendt af Akademisk råd ved Ilisimatusarfik.</w:t>
      </w:r>
    </w:p>
    <w:p w14:paraId="4B1AB3F1" w14:textId="77777777" w:rsidR="00F82AE7" w:rsidRPr="0066575C" w:rsidRDefault="00F82AE7" w:rsidP="00BF4D93">
      <w:pPr>
        <w:rPr>
          <w:rFonts w:eastAsia="Helvetica Neue Light"/>
          <w:lang w:val="da-DK" w:eastAsia="da-DK"/>
        </w:rPr>
      </w:pPr>
    </w:p>
    <w:p w14:paraId="53D5D54A" w14:textId="3281E036" w:rsidR="00F82AE7" w:rsidRPr="0066575C" w:rsidRDefault="00F82AE7" w:rsidP="00BF4D93">
      <w:pPr>
        <w:rPr>
          <w:rFonts w:eastAsia="Helvetica"/>
          <w:lang w:val="da-DK" w:eastAsia="da-DK"/>
        </w:rPr>
      </w:pPr>
      <w:r w:rsidRPr="0066575C">
        <w:rPr>
          <w:rFonts w:eastAsia="Helvetica"/>
          <w:lang w:val="da-DK" w:eastAsia="da-DK"/>
        </w:rPr>
        <w:t xml:space="preserve">Studieordningen </w:t>
      </w:r>
      <w:r w:rsidR="00636C17" w:rsidRPr="0066575C">
        <w:rPr>
          <w:rFonts w:eastAsia="Helvetica"/>
          <w:lang w:val="da-DK" w:eastAsia="da-DK"/>
        </w:rPr>
        <w:t xml:space="preserve">er udformet og </w:t>
      </w:r>
      <w:r w:rsidRPr="0066575C">
        <w:rPr>
          <w:rFonts w:eastAsia="Helvetica"/>
          <w:lang w:val="da-DK" w:eastAsia="da-DK"/>
        </w:rPr>
        <w:t xml:space="preserve">har hjemmel i: </w:t>
      </w:r>
    </w:p>
    <w:p w14:paraId="4D644EB9" w14:textId="77777777" w:rsidR="00F82AE7" w:rsidRPr="0066575C" w:rsidRDefault="00F82AE7" w:rsidP="00BF4D93">
      <w:pPr>
        <w:rPr>
          <w:rFonts w:eastAsia="Helvetica"/>
          <w:lang w:val="da-DK" w:eastAsia="da-DK"/>
        </w:rPr>
      </w:pPr>
    </w:p>
    <w:p w14:paraId="04F4C081" w14:textId="69437838" w:rsidR="00F82AE7" w:rsidRDefault="00C64030" w:rsidP="00BF4D93">
      <w:pPr>
        <w:rPr>
          <w:rFonts w:eastAsia="Helvetica"/>
          <w:lang w:val="da-DK" w:eastAsia="da-DK"/>
        </w:rPr>
      </w:pPr>
      <w:proofErr w:type="spellStart"/>
      <w:r w:rsidRPr="00C64030">
        <w:rPr>
          <w:rFonts w:eastAsia="Helvetica"/>
          <w:lang w:val="da-DK" w:eastAsia="da-DK"/>
        </w:rPr>
        <w:t>Inatsisartutlov</w:t>
      </w:r>
      <w:proofErr w:type="spellEnd"/>
      <w:r w:rsidRPr="00C64030">
        <w:rPr>
          <w:rFonts w:eastAsia="Helvetica"/>
          <w:lang w:val="da-DK" w:eastAsia="da-DK"/>
        </w:rPr>
        <w:t xml:space="preserve"> nr. 14 af 12. juni 2019 om videregående uddannelser</w:t>
      </w:r>
    </w:p>
    <w:p w14:paraId="5C67E82A" w14:textId="77777777" w:rsidR="00C64030" w:rsidRPr="0066575C" w:rsidRDefault="00C64030" w:rsidP="00BF4D93">
      <w:pPr>
        <w:rPr>
          <w:rFonts w:eastAsia="Helvetica"/>
          <w:lang w:val="da-DK" w:eastAsia="da-DK"/>
        </w:rPr>
      </w:pPr>
    </w:p>
    <w:p w14:paraId="3C89D41A" w14:textId="77777777" w:rsidR="00F82AE7" w:rsidRPr="0066575C" w:rsidRDefault="00F82AE7" w:rsidP="00BF4D93">
      <w:pPr>
        <w:rPr>
          <w:rFonts w:eastAsia="Helvetica"/>
          <w:lang w:val="da-DK" w:eastAsia="da-DK"/>
        </w:rPr>
      </w:pPr>
      <w:r w:rsidRPr="0066575C">
        <w:rPr>
          <w:rFonts w:eastAsia="Helvetica"/>
          <w:lang w:val="da-DK" w:eastAsia="da-DK"/>
        </w:rPr>
        <w:t xml:space="preserve">Hjemmestyrets bekendtgørelse nr. 27 af 1. september 1995 om uddannelser og eksaminer ved Ilisimatusarfik. </w:t>
      </w:r>
    </w:p>
    <w:p w14:paraId="0E9ACEFA" w14:textId="77777777" w:rsidR="00F82AE7" w:rsidRPr="0066575C" w:rsidRDefault="00F82AE7" w:rsidP="00BF4D93">
      <w:pPr>
        <w:rPr>
          <w:rFonts w:eastAsia="Helvetica"/>
          <w:lang w:val="da-DK" w:eastAsia="da-DK"/>
        </w:rPr>
      </w:pPr>
    </w:p>
    <w:p w14:paraId="64030504" w14:textId="77777777" w:rsidR="00F82AE7" w:rsidRPr="0066575C" w:rsidRDefault="00F82AE7" w:rsidP="00BF4D93">
      <w:pPr>
        <w:rPr>
          <w:rFonts w:eastAsia="Helvetica"/>
          <w:lang w:val="da-DK" w:eastAsia="da-DK"/>
        </w:rPr>
      </w:pPr>
      <w:r w:rsidRPr="0066575C">
        <w:rPr>
          <w:rFonts w:eastAsia="Helvetica"/>
          <w:lang w:val="da-DK" w:eastAsia="da-DK"/>
        </w:rPr>
        <w:t xml:space="preserve">Hjemmestyrets bekendtgørelse nr.14 af 23.juni 2008 om karakterskala og anden bedømmelse. </w:t>
      </w:r>
    </w:p>
    <w:p w14:paraId="62E44D22" w14:textId="77777777" w:rsidR="00F82AE7" w:rsidRPr="0066575C" w:rsidRDefault="00F82AE7" w:rsidP="00BF4D93">
      <w:pPr>
        <w:rPr>
          <w:rFonts w:eastAsia="Helvetica"/>
          <w:lang w:val="da-DK" w:eastAsia="da-DK"/>
        </w:rPr>
      </w:pPr>
    </w:p>
    <w:p w14:paraId="6B6FF3A8" w14:textId="77777777" w:rsidR="00F82AE7" w:rsidRPr="0066575C" w:rsidRDefault="00F82AE7" w:rsidP="00BF4D93">
      <w:pPr>
        <w:rPr>
          <w:rFonts w:eastAsia="Helvetica"/>
          <w:lang w:val="da-DK" w:eastAsia="da-DK"/>
        </w:rPr>
      </w:pPr>
      <w:r w:rsidRPr="0066575C">
        <w:rPr>
          <w:rFonts w:eastAsia="Helvetica"/>
          <w:lang w:val="da-DK" w:eastAsia="da-DK"/>
        </w:rPr>
        <w:t xml:space="preserve">Hjemmestyrets bekendtgørelse nr. 6 af 2. januar 1990 om censorer ved Ilisimatusarfik. </w:t>
      </w:r>
    </w:p>
    <w:p w14:paraId="40E359DC" w14:textId="77777777" w:rsidR="00F82AE7" w:rsidRPr="0066575C" w:rsidRDefault="00F82AE7" w:rsidP="00BF4D93">
      <w:pPr>
        <w:rPr>
          <w:rFonts w:eastAsia="Helvetica Neue Light"/>
          <w:lang w:val="da-DK" w:eastAsia="da-DK"/>
        </w:rPr>
      </w:pPr>
      <w:bookmarkStart w:id="5" w:name="_Toc4"/>
    </w:p>
    <w:p w14:paraId="79306256" w14:textId="77777777" w:rsidR="00F82AE7" w:rsidRPr="0066575C" w:rsidRDefault="00F82AE7" w:rsidP="00BF4D93">
      <w:pPr>
        <w:keepNext/>
        <w:keepLines/>
        <w:spacing w:before="40"/>
        <w:outlineLvl w:val="1"/>
        <w:rPr>
          <w:rFonts w:eastAsia="Times New Roman"/>
          <w:b/>
          <w:lang w:val="da-DK"/>
        </w:rPr>
      </w:pPr>
    </w:p>
    <w:p w14:paraId="50398370" w14:textId="77777777" w:rsidR="00F82AE7" w:rsidRPr="0066575C" w:rsidRDefault="00F82AE7" w:rsidP="00BF4D93">
      <w:pPr>
        <w:keepNext/>
        <w:keepLines/>
        <w:spacing w:before="40"/>
        <w:outlineLvl w:val="1"/>
        <w:rPr>
          <w:rFonts w:eastAsia="Times New Roman"/>
          <w:b/>
          <w:lang w:val="da-DK"/>
        </w:rPr>
      </w:pPr>
    </w:p>
    <w:bookmarkEnd w:id="5"/>
    <w:p w14:paraId="497445D1" w14:textId="77777777" w:rsidR="00F82AE7" w:rsidRPr="0066575C" w:rsidRDefault="00F82AE7" w:rsidP="00BF4D93">
      <w:pPr>
        <w:spacing w:line="288" w:lineRule="auto"/>
        <w:ind w:left="720"/>
        <w:rPr>
          <w:rFonts w:eastAsia="Helvetica"/>
          <w:lang w:val="da-DK" w:eastAsia="da-DK"/>
        </w:rPr>
      </w:pPr>
      <w:r w:rsidRPr="0066575C">
        <w:rPr>
          <w:lang w:val="da-DK" w:eastAsia="da-DK"/>
        </w:rPr>
        <w:br w:type="page"/>
      </w:r>
      <w:bookmarkStart w:id="6" w:name="_Toc502575753"/>
      <w:bookmarkStart w:id="7" w:name="_Toc503194210"/>
      <w:bookmarkStart w:id="8" w:name="_Toc65051128"/>
      <w:bookmarkStart w:id="9" w:name="_Toc1"/>
    </w:p>
    <w:p w14:paraId="0CA72C82" w14:textId="5EA8D568" w:rsidR="00F82AE7" w:rsidRPr="0066575C" w:rsidRDefault="00BC21FE" w:rsidP="00BF4D93">
      <w:pPr>
        <w:pStyle w:val="Typografi2"/>
        <w:jc w:val="left"/>
      </w:pPr>
      <w:bookmarkStart w:id="10" w:name="_Toc92618542"/>
      <w:r w:rsidRPr="0066575C">
        <w:lastRenderedPageBreak/>
        <w:t xml:space="preserve">2. </w:t>
      </w:r>
      <w:r w:rsidR="00F82AE7" w:rsidRPr="0066575C">
        <w:t>Titel</w:t>
      </w:r>
      <w:bookmarkEnd w:id="10"/>
    </w:p>
    <w:p w14:paraId="692221E0" w14:textId="58DE2413" w:rsidR="004910CF" w:rsidRPr="0066575C" w:rsidRDefault="00F82AE7" w:rsidP="00BF4D93">
      <w:pPr>
        <w:spacing w:line="288" w:lineRule="auto"/>
        <w:rPr>
          <w:rFonts w:eastAsia="Helvetica"/>
          <w:lang w:val="da-DK" w:eastAsia="da-DK"/>
        </w:rPr>
      </w:pPr>
      <w:r w:rsidRPr="0066575C">
        <w:rPr>
          <w:rFonts w:eastAsia="Helvetica"/>
          <w:lang w:val="da-DK" w:eastAsia="da-DK"/>
        </w:rPr>
        <w:t xml:space="preserve">Uddannelsens titel er ”Masteruddannelse i </w:t>
      </w:r>
      <w:r w:rsidR="00DD518C">
        <w:rPr>
          <w:rFonts w:eastAsia="Helvetica"/>
          <w:lang w:val="da-DK" w:eastAsia="da-DK"/>
        </w:rPr>
        <w:t>D</w:t>
      </w:r>
      <w:r w:rsidR="00B70DAD">
        <w:rPr>
          <w:rFonts w:eastAsia="Helvetica"/>
          <w:lang w:val="da-DK" w:eastAsia="da-DK"/>
        </w:rPr>
        <w:t xml:space="preserve">idaktik, </w:t>
      </w:r>
      <w:r w:rsidR="00DD518C">
        <w:rPr>
          <w:rFonts w:eastAsia="Helvetica"/>
          <w:lang w:val="da-DK" w:eastAsia="da-DK"/>
        </w:rPr>
        <w:t>K</w:t>
      </w:r>
      <w:r w:rsidR="00B70DAD">
        <w:rPr>
          <w:rFonts w:eastAsia="Helvetica"/>
          <w:lang w:val="da-DK" w:eastAsia="da-DK"/>
        </w:rPr>
        <w:t xml:space="preserve">ulturmøder </w:t>
      </w:r>
      <w:r w:rsidR="00E734C4" w:rsidRPr="0066575C">
        <w:rPr>
          <w:rFonts w:eastAsia="Helvetica"/>
          <w:lang w:val="da-DK" w:eastAsia="da-DK"/>
        </w:rPr>
        <w:t xml:space="preserve">og </w:t>
      </w:r>
      <w:r w:rsidR="00DD518C">
        <w:rPr>
          <w:rFonts w:eastAsia="Helvetica"/>
          <w:lang w:val="da-DK" w:eastAsia="da-DK"/>
        </w:rPr>
        <w:t>F</w:t>
      </w:r>
      <w:r w:rsidR="00E734C4" w:rsidRPr="0066575C">
        <w:rPr>
          <w:rFonts w:eastAsia="Helvetica"/>
          <w:lang w:val="da-DK" w:eastAsia="da-DK"/>
        </w:rPr>
        <w:t>orandringsprocesser</w:t>
      </w:r>
      <w:r w:rsidRPr="0066575C">
        <w:rPr>
          <w:rFonts w:eastAsia="Helvetica"/>
          <w:lang w:val="da-DK" w:eastAsia="da-DK"/>
        </w:rPr>
        <w:t xml:space="preserve">”. </w:t>
      </w:r>
      <w:r w:rsidR="004910CF" w:rsidRPr="0066575C">
        <w:rPr>
          <w:rFonts w:eastAsia="Helvetica"/>
          <w:lang w:val="da-DK" w:eastAsia="da-DK"/>
        </w:rPr>
        <w:t xml:space="preserve"> </w:t>
      </w:r>
    </w:p>
    <w:p w14:paraId="3CAC2FC4" w14:textId="77777777" w:rsidR="004910CF" w:rsidRPr="0066575C" w:rsidRDefault="004910CF" w:rsidP="00BF4D93">
      <w:pPr>
        <w:spacing w:line="288" w:lineRule="auto"/>
        <w:rPr>
          <w:rFonts w:eastAsia="Helvetica"/>
          <w:lang w:val="da-DK" w:eastAsia="da-DK"/>
        </w:rPr>
      </w:pPr>
    </w:p>
    <w:p w14:paraId="7D10E93B" w14:textId="23B4B55A" w:rsidR="008552EE" w:rsidRPr="00A10C0C" w:rsidRDefault="00F82AE7" w:rsidP="007B5337">
      <w:pPr>
        <w:spacing w:line="288" w:lineRule="auto"/>
        <w:rPr>
          <w:rFonts w:eastAsia="Helvetica"/>
          <w:lang w:val="da-DK" w:eastAsia="da-DK"/>
        </w:rPr>
      </w:pPr>
      <w:r w:rsidRPr="0066575C">
        <w:rPr>
          <w:rFonts w:eastAsia="Helvetica"/>
          <w:lang w:val="da-DK" w:eastAsia="da-DK"/>
        </w:rPr>
        <w:t xml:space="preserve">Den, der har gennemført uddannelsen, har ret til at betegne sig Master i </w:t>
      </w:r>
      <w:r w:rsidR="00DD518C">
        <w:rPr>
          <w:rFonts w:eastAsia="Helvetica"/>
          <w:lang w:val="da-DK" w:eastAsia="da-DK"/>
        </w:rPr>
        <w:t>D</w:t>
      </w:r>
      <w:r w:rsidR="00B70DAD">
        <w:rPr>
          <w:rFonts w:eastAsia="Helvetica"/>
          <w:lang w:val="da-DK" w:eastAsia="da-DK"/>
        </w:rPr>
        <w:t xml:space="preserve">idaktik, </w:t>
      </w:r>
      <w:r w:rsidR="00DD518C">
        <w:rPr>
          <w:rFonts w:eastAsia="Helvetica"/>
          <w:lang w:val="da-DK" w:eastAsia="da-DK"/>
        </w:rPr>
        <w:t>K</w:t>
      </w:r>
      <w:r w:rsidR="00B70DAD">
        <w:rPr>
          <w:rFonts w:eastAsia="Helvetica"/>
          <w:lang w:val="da-DK" w:eastAsia="da-DK"/>
        </w:rPr>
        <w:t xml:space="preserve">ulturmøder og </w:t>
      </w:r>
      <w:r w:rsidR="00DD518C">
        <w:rPr>
          <w:rFonts w:eastAsia="Helvetica"/>
          <w:lang w:val="da-DK" w:eastAsia="da-DK"/>
        </w:rPr>
        <w:t>F</w:t>
      </w:r>
      <w:r w:rsidR="00E734C4" w:rsidRPr="0066575C">
        <w:rPr>
          <w:rFonts w:eastAsia="Helvetica"/>
          <w:lang w:val="da-DK" w:eastAsia="da-DK"/>
        </w:rPr>
        <w:t>orandringsprocesser</w:t>
      </w:r>
      <w:r w:rsidRPr="0066575C">
        <w:rPr>
          <w:rFonts w:eastAsia="Helvetica"/>
          <w:lang w:val="da-DK" w:eastAsia="da-DK"/>
        </w:rPr>
        <w:t xml:space="preserve">. </w:t>
      </w:r>
      <w:r w:rsidR="007B5337">
        <w:rPr>
          <w:rFonts w:eastAsia="Helvetica"/>
          <w:lang w:val="da-DK" w:eastAsia="da-DK"/>
        </w:rPr>
        <w:t xml:space="preserve">På </w:t>
      </w:r>
      <w:r w:rsidR="007B5337" w:rsidRPr="007B5337">
        <w:rPr>
          <w:rFonts w:eastAsia="Helvetica"/>
          <w:lang w:val="da-DK" w:eastAsia="da-DK"/>
        </w:rPr>
        <w:t>grønlandsk</w:t>
      </w:r>
      <w:r w:rsidR="007B5337" w:rsidRPr="00817213">
        <w:rPr>
          <w:rFonts w:eastAsia="Helvetica"/>
          <w:lang w:val="da-DK" w:eastAsia="da-DK"/>
        </w:rPr>
        <w:t xml:space="preserve">: </w:t>
      </w:r>
      <w:proofErr w:type="spellStart"/>
      <w:r w:rsidR="00817213" w:rsidRPr="00817213">
        <w:rPr>
          <w:rFonts w:eastAsia="Helvetica"/>
          <w:lang w:val="da-DK" w:eastAsia="da-DK"/>
        </w:rPr>
        <w:t>Ilinniartitseriaatsimi</w:t>
      </w:r>
      <w:proofErr w:type="spellEnd"/>
      <w:r w:rsidR="00817213" w:rsidRPr="00817213">
        <w:rPr>
          <w:rFonts w:eastAsia="Helvetica"/>
          <w:lang w:val="da-DK" w:eastAsia="da-DK"/>
        </w:rPr>
        <w:t xml:space="preserve">, </w:t>
      </w:r>
      <w:proofErr w:type="spellStart"/>
      <w:r w:rsidR="007B5337" w:rsidRPr="00817213">
        <w:rPr>
          <w:rFonts w:eastAsia="Helvetica"/>
          <w:lang w:val="da-DK" w:eastAsia="da-DK"/>
        </w:rPr>
        <w:t>Kulturit</w:t>
      </w:r>
      <w:proofErr w:type="spellEnd"/>
      <w:r w:rsidR="007B5337" w:rsidRPr="00817213">
        <w:rPr>
          <w:rFonts w:eastAsia="Helvetica"/>
          <w:lang w:val="da-DK" w:eastAsia="da-DK"/>
        </w:rPr>
        <w:t xml:space="preserve"> </w:t>
      </w:r>
      <w:proofErr w:type="spellStart"/>
      <w:r w:rsidR="007B5337" w:rsidRPr="00817213">
        <w:rPr>
          <w:rFonts w:eastAsia="Helvetica"/>
          <w:lang w:val="da-DK" w:eastAsia="da-DK"/>
        </w:rPr>
        <w:t>naapinneranni</w:t>
      </w:r>
      <w:proofErr w:type="spellEnd"/>
      <w:r w:rsidR="007B5337" w:rsidRPr="00817213">
        <w:rPr>
          <w:rFonts w:eastAsia="Helvetica"/>
          <w:lang w:val="da-DK" w:eastAsia="da-DK"/>
        </w:rPr>
        <w:t xml:space="preserve">, </w:t>
      </w:r>
      <w:proofErr w:type="spellStart"/>
      <w:r w:rsidR="007B5337" w:rsidRPr="00817213">
        <w:rPr>
          <w:rFonts w:eastAsia="Helvetica"/>
          <w:lang w:val="da-DK" w:eastAsia="da-DK"/>
        </w:rPr>
        <w:t>allanngoriartornermilu</w:t>
      </w:r>
      <w:proofErr w:type="spellEnd"/>
      <w:r w:rsidR="007B5337" w:rsidRPr="00817213">
        <w:rPr>
          <w:rFonts w:eastAsia="Helvetica"/>
          <w:lang w:val="da-DK" w:eastAsia="da-DK"/>
        </w:rPr>
        <w:t xml:space="preserve"> </w:t>
      </w:r>
      <w:proofErr w:type="spellStart"/>
      <w:r w:rsidR="007B5337" w:rsidRPr="00817213">
        <w:rPr>
          <w:rFonts w:eastAsia="Helvetica"/>
          <w:lang w:val="da-DK" w:eastAsia="da-DK"/>
        </w:rPr>
        <w:t>masteri</w:t>
      </w:r>
      <w:proofErr w:type="spellEnd"/>
      <w:r w:rsidR="007B5337" w:rsidRPr="00817213">
        <w:rPr>
          <w:rFonts w:eastAsia="Helvetica"/>
          <w:lang w:val="da-DK" w:eastAsia="da-DK"/>
        </w:rPr>
        <w:t xml:space="preserve">. </w:t>
      </w:r>
      <w:r w:rsidR="007B5337" w:rsidRPr="007B5337">
        <w:rPr>
          <w:rFonts w:eastAsia="Helvetica"/>
          <w:lang w:val="da-DK" w:eastAsia="da-DK"/>
        </w:rPr>
        <w:t xml:space="preserve">På engelsk: </w:t>
      </w:r>
      <w:r w:rsidR="007B5337" w:rsidRPr="00A10C0C">
        <w:rPr>
          <w:rFonts w:eastAsia="Helvetica"/>
          <w:lang w:val="da-DK" w:eastAsia="da-DK"/>
        </w:rPr>
        <w:t xml:space="preserve">Master in </w:t>
      </w:r>
      <w:proofErr w:type="spellStart"/>
      <w:r w:rsidR="00DD518C">
        <w:rPr>
          <w:rFonts w:eastAsia="Helvetica"/>
          <w:lang w:val="da-DK" w:eastAsia="da-DK"/>
        </w:rPr>
        <w:t>Didactics</w:t>
      </w:r>
      <w:proofErr w:type="spellEnd"/>
      <w:r w:rsidR="00DD518C">
        <w:rPr>
          <w:rFonts w:eastAsia="Helvetica"/>
          <w:lang w:val="da-DK" w:eastAsia="da-DK"/>
        </w:rPr>
        <w:t xml:space="preserve">, </w:t>
      </w:r>
      <w:proofErr w:type="spellStart"/>
      <w:r w:rsidR="00DD518C">
        <w:rPr>
          <w:rFonts w:eastAsia="Helvetica"/>
          <w:lang w:val="da-DK" w:eastAsia="da-DK"/>
        </w:rPr>
        <w:t>C</w:t>
      </w:r>
      <w:r w:rsidR="007B5337" w:rsidRPr="00A10C0C">
        <w:rPr>
          <w:rFonts w:eastAsia="Helvetica"/>
          <w:lang w:val="da-DK" w:eastAsia="da-DK"/>
        </w:rPr>
        <w:t>ultural</w:t>
      </w:r>
      <w:proofErr w:type="spellEnd"/>
      <w:r w:rsidR="007B5337" w:rsidRPr="00A10C0C">
        <w:rPr>
          <w:rFonts w:eastAsia="Helvetica"/>
          <w:lang w:val="da-DK" w:eastAsia="da-DK"/>
        </w:rPr>
        <w:t xml:space="preserve"> </w:t>
      </w:r>
      <w:r w:rsidR="00DD518C">
        <w:rPr>
          <w:rFonts w:eastAsia="Helvetica"/>
          <w:lang w:val="da-DK" w:eastAsia="da-DK"/>
        </w:rPr>
        <w:t xml:space="preserve">relations </w:t>
      </w:r>
      <w:r w:rsidR="007B5337" w:rsidRPr="00A10C0C">
        <w:rPr>
          <w:rFonts w:eastAsia="Helvetica"/>
          <w:lang w:val="da-DK" w:eastAsia="da-DK"/>
        </w:rPr>
        <w:t xml:space="preserve">and </w:t>
      </w:r>
      <w:r w:rsidR="00DD518C">
        <w:rPr>
          <w:rFonts w:eastAsia="Helvetica"/>
          <w:lang w:val="da-DK" w:eastAsia="da-DK"/>
        </w:rPr>
        <w:t>C</w:t>
      </w:r>
      <w:r w:rsidR="007B5337" w:rsidRPr="00A10C0C">
        <w:rPr>
          <w:rFonts w:eastAsia="Helvetica"/>
          <w:lang w:val="da-DK" w:eastAsia="da-DK"/>
        </w:rPr>
        <w:t xml:space="preserve">hange </w:t>
      </w:r>
      <w:r w:rsidR="00DD518C">
        <w:rPr>
          <w:rFonts w:eastAsia="Helvetica"/>
          <w:lang w:val="da-DK" w:eastAsia="da-DK"/>
        </w:rPr>
        <w:t>M</w:t>
      </w:r>
      <w:r w:rsidR="007B5337" w:rsidRPr="00A10C0C">
        <w:rPr>
          <w:rFonts w:eastAsia="Helvetica"/>
          <w:lang w:val="da-DK" w:eastAsia="da-DK"/>
        </w:rPr>
        <w:t>anagement</w:t>
      </w:r>
    </w:p>
    <w:p w14:paraId="360FBD0F" w14:textId="77777777" w:rsidR="007B5337" w:rsidRPr="00A10C0C" w:rsidRDefault="007B5337" w:rsidP="007B5337">
      <w:pPr>
        <w:spacing w:line="288" w:lineRule="auto"/>
        <w:rPr>
          <w:rFonts w:eastAsia="Helvetica"/>
          <w:lang w:val="da-DK" w:eastAsia="da-DK"/>
        </w:rPr>
      </w:pPr>
    </w:p>
    <w:p w14:paraId="175B4FA2" w14:textId="7D11865A" w:rsidR="00F82AE7" w:rsidRPr="0066575C" w:rsidRDefault="00BC21FE" w:rsidP="00BF4D93">
      <w:pPr>
        <w:pStyle w:val="Typografi2"/>
        <w:jc w:val="left"/>
      </w:pPr>
      <w:bookmarkStart w:id="11" w:name="_Toc72169818"/>
      <w:bookmarkStart w:id="12" w:name="_Toc92618543"/>
      <w:r w:rsidRPr="0066575C">
        <w:t xml:space="preserve">3. </w:t>
      </w:r>
      <w:r w:rsidR="00F82AE7" w:rsidRPr="0066575C">
        <w:t>Adgangskrav</w:t>
      </w:r>
      <w:bookmarkEnd w:id="11"/>
      <w:bookmarkEnd w:id="12"/>
    </w:p>
    <w:p w14:paraId="250ABFE9" w14:textId="77777777" w:rsidR="00F82AE7" w:rsidRPr="0066575C" w:rsidRDefault="00F82AE7" w:rsidP="00BF4D93">
      <w:pPr>
        <w:spacing w:line="288" w:lineRule="auto"/>
        <w:rPr>
          <w:rFonts w:eastAsia="Helvetica"/>
          <w:lang w:val="da-DK" w:eastAsia="da-DK"/>
        </w:rPr>
      </w:pPr>
      <w:r w:rsidRPr="0066575C">
        <w:rPr>
          <w:rFonts w:eastAsia="Helvetica"/>
          <w:lang w:val="da-DK" w:eastAsia="da-DK"/>
        </w:rPr>
        <w:t>Ansøgere til uddannelsen optages ud fra følgende kriterier:</w:t>
      </w:r>
    </w:p>
    <w:p w14:paraId="508D6B48" w14:textId="77777777" w:rsidR="00AD2D5E" w:rsidRDefault="00AD2D5E" w:rsidP="00AD2D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w:sz w:val="22"/>
          <w:szCs w:val="22"/>
          <w:lang w:val="da-DK" w:eastAsia="da-DK"/>
        </w:rPr>
      </w:pPr>
      <w:r w:rsidRPr="00AD2D5E">
        <w:rPr>
          <w:rFonts w:eastAsia="Helvetica"/>
          <w:lang w:val="da-DK" w:eastAsia="da-DK"/>
        </w:rPr>
        <w:t>Bestået videregående uddannelse som fx bachelor, professionsrettet bachelor, kandidat med gymnasialt pædagogikum eller erhvervspædagogikum.</w:t>
      </w:r>
    </w:p>
    <w:p w14:paraId="5C599979" w14:textId="77777777" w:rsidR="00AD2D5E" w:rsidRPr="00AD2D5E" w:rsidRDefault="00AD2D5E" w:rsidP="00AD2D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w:lang w:val="da-DK" w:eastAsia="da-DK"/>
        </w:rPr>
      </w:pPr>
      <w:r w:rsidRPr="00AD2D5E">
        <w:rPr>
          <w:rFonts w:eastAsia="Helvetica"/>
          <w:lang w:val="da-DK" w:eastAsia="da-DK"/>
        </w:rPr>
        <w:t>Mindst to års relevant erhvervserfaring.</w:t>
      </w:r>
    </w:p>
    <w:p w14:paraId="46E0C5BF" w14:textId="77777777" w:rsidR="00BF4D93" w:rsidRPr="00B70DAD" w:rsidRDefault="00BF4D93" w:rsidP="00BF4D93">
      <w:pPr>
        <w:spacing w:line="288" w:lineRule="auto"/>
        <w:rPr>
          <w:rFonts w:eastAsia="Helvetica"/>
          <w:lang w:val="da-DK" w:eastAsia="da-DK"/>
        </w:rPr>
      </w:pPr>
    </w:p>
    <w:p w14:paraId="50C481FD" w14:textId="26DC50E7" w:rsidR="00FE347D" w:rsidRPr="00B70DAD" w:rsidRDefault="00C778A5" w:rsidP="00BF4D93">
      <w:pPr>
        <w:spacing w:line="288" w:lineRule="auto"/>
        <w:rPr>
          <w:lang w:val="da-DK"/>
        </w:rPr>
      </w:pPr>
      <w:r w:rsidRPr="00B70DAD">
        <w:rPr>
          <w:lang w:val="da-DK"/>
        </w:rPr>
        <w:t>Ansøger</w:t>
      </w:r>
      <w:r w:rsidR="00B70DAD" w:rsidRPr="00B70DAD">
        <w:rPr>
          <w:lang w:val="da-DK"/>
        </w:rPr>
        <w:t>e</w:t>
      </w:r>
      <w:r w:rsidR="00AD2D5E">
        <w:rPr>
          <w:lang w:val="da-DK"/>
        </w:rPr>
        <w:t>,</w:t>
      </w:r>
      <w:r w:rsidRPr="00B70DAD">
        <w:rPr>
          <w:lang w:val="da-DK"/>
        </w:rPr>
        <w:t xml:space="preserve"> der ikke opfylder optagelseskrav</w:t>
      </w:r>
      <w:r w:rsidR="00B70DAD" w:rsidRPr="00B70DAD">
        <w:rPr>
          <w:lang w:val="da-DK"/>
        </w:rPr>
        <w:t>et</w:t>
      </w:r>
      <w:r w:rsidRPr="00B70DAD">
        <w:rPr>
          <w:lang w:val="da-DK"/>
        </w:rPr>
        <w:t xml:space="preserve"> om en bacheloruddannelse</w:t>
      </w:r>
      <w:r w:rsidR="00B70DAD" w:rsidRPr="00B70DAD">
        <w:rPr>
          <w:lang w:val="da-DK"/>
        </w:rPr>
        <w:t xml:space="preserve"> kan vedlægge en begrundet ansøgning, som evt. opfølges af en samtale med </w:t>
      </w:r>
      <w:r w:rsidRPr="00B70DAD">
        <w:rPr>
          <w:lang w:val="da-DK"/>
        </w:rPr>
        <w:t>institutleder/afdelingsleder ved Institut for Læring</w:t>
      </w:r>
      <w:r w:rsidR="00B70DAD" w:rsidRPr="00B70DAD">
        <w:rPr>
          <w:lang w:val="da-DK"/>
        </w:rPr>
        <w:t>.</w:t>
      </w:r>
    </w:p>
    <w:p w14:paraId="44A7D9AD" w14:textId="00F7F2D7" w:rsidR="00FE347D" w:rsidRDefault="00FE347D" w:rsidP="00BF4D93">
      <w:pPr>
        <w:spacing w:line="288" w:lineRule="auto"/>
        <w:rPr>
          <w:rFonts w:eastAsia="Helvetica"/>
          <w:color w:val="FF0000"/>
          <w:lang w:val="da-DK" w:eastAsia="da-DK"/>
        </w:rPr>
      </w:pPr>
    </w:p>
    <w:p w14:paraId="4A193FC9" w14:textId="380F1A09" w:rsidR="00F82AE7" w:rsidRPr="0066575C" w:rsidRDefault="00F82AE7" w:rsidP="00BF4D93">
      <w:pPr>
        <w:spacing w:line="288" w:lineRule="auto"/>
        <w:rPr>
          <w:rFonts w:eastAsia="Helvetica"/>
          <w:lang w:val="da-DK" w:eastAsia="da-DK"/>
        </w:rPr>
      </w:pPr>
      <w:r w:rsidRPr="0066575C">
        <w:rPr>
          <w:rFonts w:eastAsia="Helvetica"/>
          <w:lang w:val="da-DK" w:eastAsia="da-DK"/>
        </w:rPr>
        <w:t>Det forudsættes, at den studerende kan læse og anvende faglitteratur på dansk og engelsk.</w:t>
      </w:r>
    </w:p>
    <w:p w14:paraId="2652597A" w14:textId="72D4115A" w:rsidR="00D668FE" w:rsidRDefault="00D668FE" w:rsidP="00BF4D93">
      <w:pPr>
        <w:spacing w:line="288" w:lineRule="auto"/>
        <w:rPr>
          <w:rFonts w:eastAsia="Helvetica"/>
          <w:lang w:val="da-DK" w:eastAsia="da-DK"/>
        </w:rPr>
      </w:pPr>
    </w:p>
    <w:p w14:paraId="59EBE2C3" w14:textId="26361B2A" w:rsidR="00734AA5" w:rsidRPr="00665534" w:rsidRDefault="00734AA5" w:rsidP="00500628">
      <w:pPr>
        <w:pStyle w:val="Typografi4"/>
        <w:rPr>
          <w:color w:val="auto"/>
        </w:rPr>
      </w:pPr>
      <w:bookmarkStart w:id="13" w:name="_Toc92618544"/>
      <w:r w:rsidRPr="00665534">
        <w:rPr>
          <w:color w:val="auto"/>
        </w:rPr>
        <w:t>3.</w:t>
      </w:r>
      <w:r w:rsidR="00500628" w:rsidRPr="00665534">
        <w:rPr>
          <w:color w:val="auto"/>
        </w:rPr>
        <w:t>1</w:t>
      </w:r>
      <w:r w:rsidRPr="00665534">
        <w:rPr>
          <w:color w:val="auto"/>
        </w:rPr>
        <w:t xml:space="preserve"> Optagelsesregler</w:t>
      </w:r>
      <w:bookmarkEnd w:id="13"/>
      <w:r w:rsidRPr="00665534">
        <w:rPr>
          <w:color w:val="auto"/>
        </w:rPr>
        <w:t xml:space="preserve"> </w:t>
      </w:r>
    </w:p>
    <w:p w14:paraId="51AF12C5" w14:textId="0D980939" w:rsidR="00734AA5" w:rsidRPr="00665534" w:rsidRDefault="00734AA5" w:rsidP="00734AA5">
      <w:pPr>
        <w:spacing w:line="288" w:lineRule="auto"/>
        <w:rPr>
          <w:rFonts w:eastAsia="Helvetica"/>
          <w:lang w:val="da-DK" w:eastAsia="da-DK"/>
        </w:rPr>
      </w:pPr>
      <w:r w:rsidRPr="00665534">
        <w:rPr>
          <w:rFonts w:eastAsia="Helvetica"/>
          <w:lang w:val="da-DK" w:eastAsia="da-DK"/>
        </w:rPr>
        <w:t>Er der flere kvalificerede ansøgere end studiepladser, optages ansøgere ud fra universitetets samlede vurdering af ansøgernes kvalifikationer, primært ansøgernes sidste eksamenskaraktergennemsnit, sekundært ansøgernes realkompetencer samt tertiært ansøgernes danskkundskaber.</w:t>
      </w:r>
    </w:p>
    <w:p w14:paraId="4CAA931E" w14:textId="77777777" w:rsidR="00734AA5" w:rsidRPr="00665534" w:rsidRDefault="00734AA5" w:rsidP="00BF4D93">
      <w:pPr>
        <w:spacing w:line="288" w:lineRule="auto"/>
        <w:rPr>
          <w:rFonts w:eastAsia="Helvetica"/>
          <w:lang w:val="da-DK" w:eastAsia="da-DK"/>
        </w:rPr>
      </w:pPr>
    </w:p>
    <w:p w14:paraId="5B920B2C" w14:textId="5FB3B757" w:rsidR="00D668FE" w:rsidRPr="00665534" w:rsidRDefault="00D668FE" w:rsidP="00BF4D93">
      <w:pPr>
        <w:pStyle w:val="Typografi4"/>
        <w:jc w:val="left"/>
        <w:rPr>
          <w:color w:val="auto"/>
        </w:rPr>
      </w:pPr>
      <w:bookmarkStart w:id="14" w:name="_Toc92618545"/>
      <w:r w:rsidRPr="00665534">
        <w:rPr>
          <w:color w:val="auto"/>
        </w:rPr>
        <w:t>3.</w:t>
      </w:r>
      <w:r w:rsidR="00500628" w:rsidRPr="00665534">
        <w:rPr>
          <w:color w:val="auto"/>
        </w:rPr>
        <w:t>2</w:t>
      </w:r>
      <w:r w:rsidR="00EF4D0F" w:rsidRPr="00665534">
        <w:rPr>
          <w:color w:val="auto"/>
        </w:rPr>
        <w:t xml:space="preserve"> Merit</w:t>
      </w:r>
      <w:bookmarkEnd w:id="14"/>
    </w:p>
    <w:p w14:paraId="7961F01B" w14:textId="24E50C20" w:rsidR="00EF4D0F" w:rsidRPr="00665534" w:rsidRDefault="00F82AE7" w:rsidP="00BF4D93">
      <w:pPr>
        <w:spacing w:line="288" w:lineRule="auto"/>
        <w:rPr>
          <w:rFonts w:eastAsia="Helvetica"/>
          <w:lang w:val="da-DK" w:eastAsia="da-DK"/>
        </w:rPr>
      </w:pPr>
      <w:r w:rsidRPr="00665534">
        <w:rPr>
          <w:rFonts w:eastAsia="Helvetica"/>
          <w:lang w:val="da-DK" w:eastAsia="da-DK"/>
        </w:rPr>
        <w:t xml:space="preserve">Afgørelse om meritoverførsel fra andre tilsvarende uddannelser i ind- og udland træffes efter indstilling af Institutrådet på baggrund af en individuel bedømmelse.  </w:t>
      </w:r>
    </w:p>
    <w:p w14:paraId="020EF81A" w14:textId="3174B106" w:rsidR="00C066A3" w:rsidRPr="00665534" w:rsidRDefault="00C066A3" w:rsidP="00BF4D93">
      <w:pPr>
        <w:spacing w:line="288" w:lineRule="auto"/>
        <w:rPr>
          <w:rFonts w:eastAsia="Helvetica"/>
          <w:lang w:val="da-DK" w:eastAsia="da-DK"/>
        </w:rPr>
      </w:pPr>
    </w:p>
    <w:p w14:paraId="49893DFC" w14:textId="09BA4520" w:rsidR="00C066A3" w:rsidRPr="00665534" w:rsidRDefault="00C066A3" w:rsidP="00C066A3">
      <w:pPr>
        <w:spacing w:line="288" w:lineRule="auto"/>
        <w:rPr>
          <w:rFonts w:eastAsia="Helvetica"/>
          <w:lang w:val="da-DK" w:eastAsia="da-DK"/>
        </w:rPr>
      </w:pPr>
      <w:r w:rsidRPr="00665534">
        <w:rPr>
          <w:rFonts w:eastAsia="Helvetica"/>
          <w:lang w:val="da-DK" w:eastAsia="da-DK"/>
        </w:rPr>
        <w:t>Ansøger kan meritoverføre op til et halvt årsværk fra et tilsvarende studie ved andre universiteter. Ved meritoverførslen overføres den opnåede karakter ikke, men overføres med karakteren 'bestået'. På eksamensbeviset anføres det, hvis et fag er meritoverført fra en anden uddannelse</w:t>
      </w:r>
      <w:r w:rsidR="00500628" w:rsidRPr="00665534">
        <w:rPr>
          <w:rFonts w:eastAsia="Helvetica"/>
          <w:lang w:val="da-DK" w:eastAsia="da-DK"/>
        </w:rPr>
        <w:t>.</w:t>
      </w:r>
    </w:p>
    <w:p w14:paraId="49FA8097" w14:textId="7A10448A" w:rsidR="00500628" w:rsidRPr="00665534" w:rsidRDefault="00500628" w:rsidP="00C066A3">
      <w:pPr>
        <w:spacing w:line="288" w:lineRule="auto"/>
        <w:rPr>
          <w:rFonts w:eastAsia="Helvetica"/>
          <w:lang w:val="da-DK" w:eastAsia="da-DK"/>
        </w:rPr>
      </w:pPr>
    </w:p>
    <w:p w14:paraId="5D225B71" w14:textId="4B11F5DF" w:rsidR="00500628" w:rsidRPr="00665534" w:rsidRDefault="00500628" w:rsidP="00500628">
      <w:pPr>
        <w:pStyle w:val="Typografi4"/>
        <w:rPr>
          <w:color w:val="auto"/>
        </w:rPr>
      </w:pPr>
      <w:bookmarkStart w:id="15" w:name="_Toc92618546"/>
      <w:r w:rsidRPr="00665534">
        <w:rPr>
          <w:color w:val="auto"/>
        </w:rPr>
        <w:t>3.3 Udenlandsophold</w:t>
      </w:r>
      <w:bookmarkEnd w:id="15"/>
    </w:p>
    <w:p w14:paraId="31DE6362" w14:textId="10C731D1" w:rsidR="00500628" w:rsidRPr="00665534" w:rsidRDefault="00500628" w:rsidP="00500628">
      <w:pPr>
        <w:spacing w:line="288" w:lineRule="auto"/>
        <w:rPr>
          <w:rFonts w:eastAsia="Helvetica"/>
          <w:lang w:val="da-DK" w:eastAsia="da-DK"/>
        </w:rPr>
      </w:pPr>
      <w:r w:rsidRPr="00665534">
        <w:rPr>
          <w:rFonts w:eastAsia="Helvetica"/>
          <w:lang w:val="da-DK" w:eastAsia="da-DK"/>
        </w:rPr>
        <w:t>Der kan læses op til 30 ECTS på et andet universitet. Universitetet skal skriftligt over for Institut for Læring bekræfte, at der er en studieplads til den studerende. Den studerende skal have en af Institut for Lærings lærere eller en person der godkendes til opgaven af Instituttet, som vejleder.</w:t>
      </w:r>
    </w:p>
    <w:p w14:paraId="44CEE68F" w14:textId="77777777" w:rsidR="00500628" w:rsidRPr="00665534" w:rsidRDefault="00500628" w:rsidP="00500628">
      <w:pPr>
        <w:spacing w:line="288" w:lineRule="auto"/>
        <w:rPr>
          <w:rFonts w:eastAsia="Helvetica"/>
          <w:lang w:val="da-DK" w:eastAsia="da-DK"/>
        </w:rPr>
      </w:pPr>
    </w:p>
    <w:p w14:paraId="4433441D" w14:textId="169663F0" w:rsidR="00F82AE7" w:rsidRPr="0066575C" w:rsidRDefault="00D86467" w:rsidP="00BF4D93">
      <w:pPr>
        <w:pStyle w:val="Typografi2"/>
        <w:jc w:val="left"/>
      </w:pPr>
      <w:bookmarkStart w:id="16" w:name="_Hlk72278960"/>
      <w:bookmarkStart w:id="17" w:name="_Toc72169819"/>
      <w:bookmarkStart w:id="18" w:name="_Toc92618547"/>
      <w:bookmarkEnd w:id="6"/>
      <w:bookmarkEnd w:id="7"/>
      <w:bookmarkEnd w:id="8"/>
      <w:bookmarkEnd w:id="9"/>
      <w:r w:rsidRPr="0066575C">
        <w:t xml:space="preserve">4. </w:t>
      </w:r>
      <w:r w:rsidR="00F82AE7" w:rsidRPr="0066575C">
        <w:t>Formål</w:t>
      </w:r>
      <w:bookmarkStart w:id="19" w:name="_Toc502575754"/>
      <w:bookmarkStart w:id="20" w:name="_Toc503194211"/>
      <w:bookmarkStart w:id="21" w:name="_Toc65051129"/>
      <w:bookmarkStart w:id="22" w:name="_Toc2"/>
      <w:r w:rsidR="00F82AE7" w:rsidRPr="0066575C">
        <w:t xml:space="preserve"> </w:t>
      </w:r>
      <w:bookmarkEnd w:id="16"/>
      <w:r w:rsidR="00F82AE7" w:rsidRPr="0066575C">
        <w:t xml:space="preserve">og </w:t>
      </w:r>
      <w:bookmarkEnd w:id="17"/>
      <w:r w:rsidR="00F82AE7" w:rsidRPr="0066575C">
        <w:t>kompetencemål</w:t>
      </w:r>
      <w:bookmarkEnd w:id="18"/>
    </w:p>
    <w:p w14:paraId="441F784D" w14:textId="71DAE65A" w:rsidR="008552EE" w:rsidRPr="0066575C" w:rsidRDefault="00A07019" w:rsidP="00BF4D93">
      <w:pPr>
        <w:pStyle w:val="Typografi4"/>
        <w:jc w:val="left"/>
        <w:rPr>
          <w:color w:val="auto"/>
        </w:rPr>
      </w:pPr>
      <w:bookmarkStart w:id="23" w:name="_Hlk72279058"/>
      <w:bookmarkStart w:id="24" w:name="_Toc92618548"/>
      <w:bookmarkStart w:id="25" w:name="_Toc72153463"/>
      <w:bookmarkStart w:id="26" w:name="_Toc72154456"/>
      <w:bookmarkStart w:id="27" w:name="_Toc72169670"/>
      <w:bookmarkStart w:id="28" w:name="_Toc72169820"/>
      <w:r w:rsidRPr="0066575C">
        <w:rPr>
          <w:color w:val="auto"/>
        </w:rPr>
        <w:t>4.1.</w:t>
      </w:r>
      <w:r w:rsidR="008552EE" w:rsidRPr="0066575C">
        <w:rPr>
          <w:color w:val="auto"/>
        </w:rPr>
        <w:t xml:space="preserve"> </w:t>
      </w:r>
      <w:bookmarkEnd w:id="19"/>
      <w:bookmarkEnd w:id="20"/>
      <w:bookmarkEnd w:id="21"/>
      <w:bookmarkEnd w:id="23"/>
      <w:r w:rsidR="008552EE" w:rsidRPr="0066575C">
        <w:rPr>
          <w:color w:val="auto"/>
        </w:rPr>
        <w:t>Formål</w:t>
      </w:r>
      <w:bookmarkEnd w:id="24"/>
    </w:p>
    <w:p w14:paraId="0165DE61" w14:textId="30F01863" w:rsidR="00A07019" w:rsidRPr="0066575C" w:rsidRDefault="00F82AE7" w:rsidP="00BF4D93">
      <w:pPr>
        <w:pStyle w:val="Ingenafstand"/>
        <w:spacing w:line="276" w:lineRule="auto"/>
        <w:rPr>
          <w:lang w:val="da-DK" w:eastAsia="da-DK"/>
        </w:rPr>
      </w:pPr>
      <w:r w:rsidRPr="0066575C">
        <w:rPr>
          <w:lang w:val="da-DK" w:eastAsia="da-DK"/>
        </w:rPr>
        <w:t xml:space="preserve">Formålet med masteruddannelsen i </w:t>
      </w:r>
      <w:r w:rsidR="00B70DAD">
        <w:rPr>
          <w:lang w:val="da-DK" w:eastAsia="da-DK"/>
        </w:rPr>
        <w:t>D</w:t>
      </w:r>
      <w:r w:rsidR="00E734C4" w:rsidRPr="0066575C">
        <w:rPr>
          <w:lang w:val="da-DK" w:eastAsia="da-DK"/>
        </w:rPr>
        <w:t>idaktik</w:t>
      </w:r>
      <w:r w:rsidR="00B70DAD">
        <w:rPr>
          <w:lang w:val="da-DK" w:eastAsia="da-DK"/>
        </w:rPr>
        <w:t xml:space="preserve">, </w:t>
      </w:r>
      <w:r w:rsidR="00DD518C">
        <w:rPr>
          <w:lang w:val="da-DK" w:eastAsia="da-DK"/>
        </w:rPr>
        <w:t>K</w:t>
      </w:r>
      <w:r w:rsidR="00B70DAD">
        <w:rPr>
          <w:lang w:val="da-DK" w:eastAsia="da-DK"/>
        </w:rPr>
        <w:t>ulturmøder</w:t>
      </w:r>
      <w:r w:rsidR="00E734C4" w:rsidRPr="0066575C">
        <w:rPr>
          <w:lang w:val="da-DK" w:eastAsia="da-DK"/>
        </w:rPr>
        <w:t xml:space="preserve"> og </w:t>
      </w:r>
      <w:r w:rsidR="00DD518C">
        <w:rPr>
          <w:lang w:val="da-DK" w:eastAsia="da-DK"/>
        </w:rPr>
        <w:t>F</w:t>
      </w:r>
      <w:r w:rsidR="00E734C4" w:rsidRPr="0066575C">
        <w:rPr>
          <w:lang w:val="da-DK" w:eastAsia="da-DK"/>
        </w:rPr>
        <w:t>orandringsprocesser</w:t>
      </w:r>
      <w:r w:rsidRPr="0066575C">
        <w:rPr>
          <w:lang w:val="da-DK" w:eastAsia="da-DK"/>
        </w:rPr>
        <w:t xml:space="preserve"> er at uddanne mastere, som kan bidrage til udvikling af det grønlandske uddannelsessystem med udgangspunkt i den nyeste forskning på området. </w:t>
      </w:r>
    </w:p>
    <w:p w14:paraId="08A9D44E" w14:textId="0356909B" w:rsidR="00A07019" w:rsidRPr="0066575C" w:rsidRDefault="00F82AE7" w:rsidP="00BF4D93">
      <w:pPr>
        <w:pStyle w:val="Ingenafstand"/>
        <w:spacing w:line="276" w:lineRule="auto"/>
        <w:rPr>
          <w:lang w:val="da-DK" w:eastAsia="da-DK"/>
        </w:rPr>
      </w:pPr>
      <w:r w:rsidRPr="0066575C">
        <w:rPr>
          <w:lang w:val="da-DK" w:eastAsia="da-DK"/>
        </w:rPr>
        <w:lastRenderedPageBreak/>
        <w:t>Uddannelsen henvender sig til undervisere, herunder lærere og pædagogiske ledere indenfor folkeskolens ældste trin, på gymnasi</w:t>
      </w:r>
      <w:r w:rsidR="00BF4D93">
        <w:rPr>
          <w:lang w:val="da-DK" w:eastAsia="da-DK"/>
        </w:rPr>
        <w:t>ale uddannelser</w:t>
      </w:r>
      <w:r w:rsidRPr="0066575C">
        <w:rPr>
          <w:lang w:val="da-DK" w:eastAsia="da-DK"/>
        </w:rPr>
        <w:t xml:space="preserve">, brancheskoler og professionsuddannelser. På uddannelsen undervises i </w:t>
      </w:r>
      <w:r w:rsidR="00E734C4" w:rsidRPr="0066575C">
        <w:rPr>
          <w:lang w:val="da-DK" w:eastAsia="da-DK"/>
        </w:rPr>
        <w:t xml:space="preserve">kulturelle problemstillinger, undervisning og læring samt undervisningsmæssige og </w:t>
      </w:r>
      <w:r w:rsidRPr="0066575C">
        <w:rPr>
          <w:lang w:val="da-DK" w:eastAsia="da-DK"/>
        </w:rPr>
        <w:t xml:space="preserve">organisatoriske forandringsprocesser. </w:t>
      </w:r>
      <w:r w:rsidR="009375BC" w:rsidRPr="0066575C">
        <w:rPr>
          <w:lang w:val="da-DK" w:eastAsia="da-DK"/>
        </w:rPr>
        <w:t>Desuden er der fokus på overgange</w:t>
      </w:r>
      <w:r w:rsidR="0066575C" w:rsidRPr="0066575C">
        <w:rPr>
          <w:lang w:val="da-DK" w:eastAsia="da-DK"/>
        </w:rPr>
        <w:t xml:space="preserve"> </w:t>
      </w:r>
      <w:r w:rsidR="009375BC" w:rsidRPr="0066575C">
        <w:rPr>
          <w:lang w:val="da-DK" w:eastAsia="da-DK"/>
        </w:rPr>
        <w:t xml:space="preserve">fra folkeskole til ungdomsuddannelse og fra ungdomsuddannelse til videregående uddannelse og arbejdsliv. </w:t>
      </w:r>
      <w:r w:rsidRPr="0066575C">
        <w:rPr>
          <w:lang w:val="da-DK" w:eastAsia="da-DK"/>
        </w:rPr>
        <w:t xml:space="preserve">Såvel lokale som globale udfordringer inden for uddannelsesverdenen inddrages, og den studerende får mulighed for at specialisere sig inden for et eller flere områder. Uddannelsen inddrager løbende de studerendes egen praksis og institutionelle kontekst, og de udvikler i løbet af uddannelsen metodiske kompetencer til at forske i </w:t>
      </w:r>
      <w:r w:rsidR="00E734C4" w:rsidRPr="0066575C">
        <w:rPr>
          <w:lang w:val="da-DK" w:eastAsia="da-DK"/>
        </w:rPr>
        <w:t>didaktiske og kulturelle</w:t>
      </w:r>
      <w:r w:rsidRPr="0066575C">
        <w:rPr>
          <w:lang w:val="da-DK" w:eastAsia="da-DK"/>
        </w:rPr>
        <w:t xml:space="preserve"> problemstillinger og </w:t>
      </w:r>
      <w:r w:rsidR="00E734C4" w:rsidRPr="0066575C">
        <w:rPr>
          <w:lang w:val="da-DK" w:eastAsia="da-DK"/>
        </w:rPr>
        <w:t xml:space="preserve">initiere </w:t>
      </w:r>
      <w:r w:rsidRPr="0066575C">
        <w:rPr>
          <w:lang w:val="da-DK" w:eastAsia="da-DK"/>
        </w:rPr>
        <w:t xml:space="preserve">udviklingsarbejde på egen uddannelsesinstitution. </w:t>
      </w:r>
    </w:p>
    <w:bookmarkEnd w:id="25"/>
    <w:bookmarkEnd w:id="26"/>
    <w:bookmarkEnd w:id="27"/>
    <w:bookmarkEnd w:id="28"/>
    <w:p w14:paraId="36754097" w14:textId="77777777" w:rsidR="00F82AE7" w:rsidRPr="0066575C" w:rsidRDefault="00F82AE7" w:rsidP="00BF4D93">
      <w:pPr>
        <w:spacing w:line="288" w:lineRule="auto"/>
        <w:rPr>
          <w:rFonts w:eastAsia="Helvetica Neue Light"/>
          <w:lang w:val="da-DK" w:eastAsia="da-DK"/>
        </w:rPr>
      </w:pPr>
    </w:p>
    <w:p w14:paraId="4B3BBD51" w14:textId="4326FF54" w:rsidR="00F82AE7" w:rsidRPr="0066575C" w:rsidRDefault="00A07019" w:rsidP="00BF4D93">
      <w:pPr>
        <w:pStyle w:val="Typografi4"/>
        <w:jc w:val="left"/>
        <w:rPr>
          <w:color w:val="auto"/>
        </w:rPr>
      </w:pPr>
      <w:bookmarkStart w:id="29" w:name="_Toc92618549"/>
      <w:r w:rsidRPr="0066575C">
        <w:rPr>
          <w:color w:val="auto"/>
        </w:rPr>
        <w:t xml:space="preserve">4.2 </w:t>
      </w:r>
      <w:r w:rsidR="00F82AE7" w:rsidRPr="0066575C">
        <w:rPr>
          <w:color w:val="auto"/>
        </w:rPr>
        <w:t>Kompetencemål</w:t>
      </w:r>
      <w:bookmarkEnd w:id="29"/>
    </w:p>
    <w:p w14:paraId="4DDAABCF" w14:textId="30365531" w:rsidR="00F82AE7" w:rsidRPr="0066575C" w:rsidRDefault="00F82AE7" w:rsidP="00BF4D93">
      <w:pPr>
        <w:spacing w:line="288" w:lineRule="auto"/>
        <w:rPr>
          <w:rFonts w:eastAsia="Helvetica Neue Light"/>
          <w:lang w:val="da-DK" w:eastAsia="da-DK"/>
        </w:rPr>
      </w:pPr>
      <w:r w:rsidRPr="0066575C">
        <w:rPr>
          <w:rFonts w:eastAsia="Helvetica Neue Light"/>
          <w:lang w:val="da-DK" w:eastAsia="da-DK"/>
        </w:rPr>
        <w:t xml:space="preserve">Efter endt uddannelse har den nyuddannede master opnået kompetencer inden for feltet </w:t>
      </w:r>
      <w:r w:rsidR="00B70DAD">
        <w:rPr>
          <w:rFonts w:eastAsia="Helvetica Neue Light"/>
          <w:lang w:val="da-DK" w:eastAsia="da-DK"/>
        </w:rPr>
        <w:t>D</w:t>
      </w:r>
      <w:r w:rsidR="00660847" w:rsidRPr="0066575C">
        <w:rPr>
          <w:rFonts w:eastAsia="Helvetica Neue Light"/>
          <w:lang w:val="da-DK" w:eastAsia="da-DK"/>
        </w:rPr>
        <w:t>idaktik og forandringsprocesser.</w:t>
      </w:r>
    </w:p>
    <w:p w14:paraId="58FE06CE" w14:textId="77777777" w:rsidR="00F82AE7" w:rsidRPr="0066575C" w:rsidRDefault="00F82AE7" w:rsidP="00BF4D93">
      <w:pPr>
        <w:spacing w:line="288" w:lineRule="auto"/>
        <w:rPr>
          <w:rFonts w:eastAsia="Helvetica Neue Light"/>
          <w:lang w:val="da-DK" w:eastAsia="da-DK"/>
        </w:rPr>
      </w:pPr>
    </w:p>
    <w:p w14:paraId="2457E82D" w14:textId="0FB2B3E6" w:rsidR="00F82AE7" w:rsidRPr="0066575C" w:rsidRDefault="00F82AE7" w:rsidP="00BF4D93">
      <w:pPr>
        <w:spacing w:line="288" w:lineRule="auto"/>
        <w:rPr>
          <w:rFonts w:eastAsia="Helvetica Neue Light"/>
          <w:lang w:val="da-DK" w:eastAsia="da-DK"/>
        </w:rPr>
      </w:pPr>
      <w:r w:rsidRPr="0066575C">
        <w:rPr>
          <w:rFonts w:eastAsia="Helvetica Neue Light"/>
          <w:lang w:val="da-DK" w:eastAsia="da-DK"/>
        </w:rPr>
        <w:t xml:space="preserve">Masteruddannelsen bygger ovenpå kompetencer erhvervet gennem bachelor- </w:t>
      </w:r>
      <w:r w:rsidR="00AD2D5E">
        <w:rPr>
          <w:rFonts w:eastAsia="Helvetica Neue Light"/>
          <w:lang w:val="da-DK" w:eastAsia="da-DK"/>
        </w:rPr>
        <w:t xml:space="preserve">eller </w:t>
      </w:r>
      <w:r w:rsidRPr="0066575C">
        <w:rPr>
          <w:rFonts w:eastAsia="Helvetica Neue Light"/>
          <w:lang w:val="da-DK" w:eastAsia="da-DK"/>
        </w:rPr>
        <w:t xml:space="preserve">kandidatuddannelser, teoretisk og praktisk pædagogikum samt efterfølgende praktisk erhvervserfaring. Den færdiguddannede master vil gennem forskningsbaserede og faglige kompetencer kunne varetage højt kvalificerede </w:t>
      </w:r>
      <w:r w:rsidR="00E734C4" w:rsidRPr="0066575C">
        <w:rPr>
          <w:rFonts w:eastAsia="Helvetica Neue Light"/>
          <w:lang w:val="da-DK" w:eastAsia="da-DK"/>
        </w:rPr>
        <w:t xml:space="preserve">undervisningsmæssige og organisatoriske </w:t>
      </w:r>
      <w:r w:rsidRPr="0066575C">
        <w:rPr>
          <w:rFonts w:eastAsia="Helvetica Neue Light"/>
          <w:lang w:val="da-DK" w:eastAsia="da-DK"/>
        </w:rPr>
        <w:t>funktioner indenfor offentlige og private organisationer, der beskæftiger sig med</w:t>
      </w:r>
      <w:r w:rsidR="00E734C4" w:rsidRPr="0066575C">
        <w:rPr>
          <w:rFonts w:eastAsia="Helvetica Neue Light"/>
          <w:lang w:val="da-DK" w:eastAsia="da-DK"/>
        </w:rPr>
        <w:t xml:space="preserve"> </w:t>
      </w:r>
      <w:r w:rsidR="00720302" w:rsidRPr="0066575C">
        <w:rPr>
          <w:rFonts w:eastAsia="Helvetica Neue Light"/>
          <w:lang w:val="da-DK" w:eastAsia="da-DK"/>
        </w:rPr>
        <w:t>undervisning.</w:t>
      </w:r>
    </w:p>
    <w:p w14:paraId="5B72C9EE" w14:textId="77777777" w:rsidR="00F82AE7" w:rsidRPr="0066575C" w:rsidRDefault="00F82AE7" w:rsidP="00BF4D93">
      <w:pPr>
        <w:spacing w:line="288" w:lineRule="auto"/>
        <w:rPr>
          <w:rFonts w:eastAsia="Helvetica Neue Light"/>
          <w:lang w:val="da-DK" w:eastAsia="da-DK"/>
        </w:rPr>
      </w:pPr>
    </w:p>
    <w:p w14:paraId="12981052" w14:textId="1CE7E9E1" w:rsidR="00F82AE7" w:rsidRDefault="00F82AE7" w:rsidP="00BF4D93">
      <w:pPr>
        <w:spacing w:line="288" w:lineRule="auto"/>
        <w:rPr>
          <w:rFonts w:eastAsia="Helvetica Neue Light"/>
          <w:lang w:val="da-DK" w:eastAsia="da-DK"/>
        </w:rPr>
      </w:pPr>
      <w:r w:rsidRPr="0066575C">
        <w:rPr>
          <w:rFonts w:eastAsia="Helvetica Neue Light"/>
          <w:lang w:val="da-DK" w:eastAsia="da-DK"/>
        </w:rPr>
        <w:t>Uddannelsen følger Den europæiske Kvalifikationsramme</w:t>
      </w:r>
      <w:r w:rsidR="00720302" w:rsidRPr="0066575C">
        <w:rPr>
          <w:rFonts w:eastAsia="Helvetica Neue Light"/>
          <w:lang w:val="da-DK" w:eastAsia="da-DK"/>
        </w:rPr>
        <w:t xml:space="preserve"> for læring på niveau 7 for hhv. </w:t>
      </w:r>
      <w:r w:rsidRPr="0066575C">
        <w:rPr>
          <w:rFonts w:eastAsia="Helvetica Neue Light"/>
          <w:lang w:val="da-DK" w:eastAsia="da-DK"/>
        </w:rPr>
        <w:t>videns-, færdigheds- og kompetencemål.  Masteren skal:</w:t>
      </w:r>
    </w:p>
    <w:p w14:paraId="0804111E" w14:textId="77777777" w:rsidR="00205F7D" w:rsidRPr="0066575C" w:rsidRDefault="00205F7D" w:rsidP="00BF4D93">
      <w:pPr>
        <w:spacing w:line="288" w:lineRule="auto"/>
        <w:rPr>
          <w:rFonts w:eastAsia="Helvetica Neue Light"/>
          <w:lang w:val="da-DK" w:eastAsia="da-DK"/>
        </w:rPr>
      </w:pPr>
    </w:p>
    <w:p w14:paraId="6EB6C94B" w14:textId="44FBE17F"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undersøge og analysere feltets problemstillinger ved hjælp af pædagogiske teorier og metoder</w:t>
      </w:r>
    </w:p>
    <w:p w14:paraId="7555223A" w14:textId="64CDC498"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udvælge og systematisere kompleks viden og data samt udvælge og prioritere forhold, der er væsentlige for emnet</w:t>
      </w:r>
    </w:p>
    <w:p w14:paraId="5E0EFF22" w14:textId="4CF8186C"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kritisk vurdere og bruge de forskellige teorier og metoder, der er relevante for feltet</w:t>
      </w:r>
    </w:p>
    <w:p w14:paraId="005EA322" w14:textId="18AD573A"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have en præcis og konsekvent begrebsanvendelse</w:t>
      </w:r>
    </w:p>
    <w:p w14:paraId="49A4F26B" w14:textId="4F26A5A4"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argumentere på et holdbart videnskabeligt grundlag</w:t>
      </w:r>
    </w:p>
    <w:p w14:paraId="57F4CD03" w14:textId="00EE4055"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have et klart fokus og sammenhæng i løsning af opgaver</w:t>
      </w:r>
    </w:p>
    <w:p w14:paraId="6569C1A8" w14:textId="057BFEE5"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tage kritisk stilling til benyttede kilder og dokumentere brugen af disse ved hjælp af referencer, noter og bibliografi</w:t>
      </w:r>
    </w:p>
    <w:p w14:paraId="25373482" w14:textId="1B07635F"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indgå i et samarbejde, herunder kunne modtage kritik af eget arbejde og give konstruktiv kritik til andre</w:t>
      </w:r>
    </w:p>
    <w:p w14:paraId="51E616F9" w14:textId="3244F8BE" w:rsidR="00F82AE7" w:rsidRPr="0066575C" w:rsidRDefault="00F82AE7"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arbejde selvstændigt og målrettet</w:t>
      </w:r>
    </w:p>
    <w:p w14:paraId="030C2DB2" w14:textId="2AF6371E" w:rsidR="00F82AE7" w:rsidRPr="0066575C" w:rsidRDefault="00720302" w:rsidP="00BF4D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kunne formidle og formulere sin faglige viden på et struktureret og forståeligt fagspecifikt niveau, både skriftlig og mundtligt</w:t>
      </w:r>
      <w:r w:rsidR="00E76F5C" w:rsidRPr="0066575C">
        <w:rPr>
          <w:rFonts w:eastAsia="Helvetica Neue Light"/>
          <w:lang w:val="da-DK" w:eastAsia="da-DK"/>
        </w:rPr>
        <w:t>.</w:t>
      </w:r>
    </w:p>
    <w:p w14:paraId="0541B3F9" w14:textId="77777777" w:rsidR="00F82AE7" w:rsidRPr="0066575C" w:rsidRDefault="00F82AE7" w:rsidP="00BF4D93">
      <w:pPr>
        <w:spacing w:line="288" w:lineRule="auto"/>
        <w:rPr>
          <w:rFonts w:eastAsia="Helvetica Neue Light"/>
          <w:lang w:val="da-DK" w:eastAsia="da-DK"/>
        </w:rPr>
      </w:pPr>
    </w:p>
    <w:p w14:paraId="31A67799" w14:textId="1F115E1A" w:rsidR="00F82AE7" w:rsidRDefault="00F82AE7" w:rsidP="00BF4D93">
      <w:pPr>
        <w:spacing w:line="288" w:lineRule="auto"/>
        <w:rPr>
          <w:rFonts w:eastAsia="Helvetica Neue Light"/>
          <w:lang w:val="da-DK" w:eastAsia="da-DK"/>
        </w:rPr>
      </w:pPr>
      <w:r w:rsidRPr="0066575C">
        <w:rPr>
          <w:rFonts w:eastAsia="Helvetica Neue Light"/>
          <w:lang w:val="da-DK" w:eastAsia="da-DK"/>
        </w:rPr>
        <w:t xml:space="preserve">Masteruddannelsen i </w:t>
      </w:r>
      <w:r w:rsidR="00B70DAD">
        <w:rPr>
          <w:rFonts w:eastAsia="Helvetica Neue Light"/>
          <w:lang w:val="da-DK" w:eastAsia="da-DK"/>
        </w:rPr>
        <w:t xml:space="preserve">Didaktik, </w:t>
      </w:r>
      <w:r w:rsidR="00DD518C">
        <w:rPr>
          <w:rFonts w:eastAsia="Helvetica Neue Light"/>
          <w:lang w:val="da-DK" w:eastAsia="da-DK"/>
        </w:rPr>
        <w:t>K</w:t>
      </w:r>
      <w:r w:rsidR="00660847" w:rsidRPr="0066575C">
        <w:rPr>
          <w:rFonts w:eastAsia="Helvetica Neue Light"/>
          <w:lang w:val="da-DK" w:eastAsia="da-DK"/>
        </w:rPr>
        <w:t>ulturmøder</w:t>
      </w:r>
      <w:r w:rsidR="00B70DAD">
        <w:rPr>
          <w:rFonts w:eastAsia="Helvetica Neue Light"/>
          <w:lang w:val="da-DK" w:eastAsia="da-DK"/>
        </w:rPr>
        <w:t xml:space="preserve"> </w:t>
      </w:r>
      <w:r w:rsidR="00660847" w:rsidRPr="0066575C">
        <w:rPr>
          <w:rFonts w:eastAsia="Helvetica Neue Light"/>
          <w:lang w:val="da-DK" w:eastAsia="da-DK"/>
        </w:rPr>
        <w:t xml:space="preserve">og </w:t>
      </w:r>
      <w:r w:rsidR="00DD518C">
        <w:rPr>
          <w:rFonts w:eastAsia="Helvetica Neue Light"/>
          <w:lang w:val="da-DK" w:eastAsia="da-DK"/>
        </w:rPr>
        <w:t>F</w:t>
      </w:r>
      <w:r w:rsidR="00660847" w:rsidRPr="0066575C">
        <w:rPr>
          <w:rFonts w:eastAsia="Helvetica Neue Light"/>
          <w:lang w:val="da-DK" w:eastAsia="da-DK"/>
        </w:rPr>
        <w:t>orandringsprocesser</w:t>
      </w:r>
      <w:r w:rsidRPr="0066575C">
        <w:rPr>
          <w:rFonts w:eastAsia="Helvetica Neue Light"/>
          <w:lang w:val="da-DK" w:eastAsia="da-DK"/>
        </w:rPr>
        <w:t xml:space="preserve"> har følgende </w:t>
      </w:r>
      <w:r w:rsidRPr="0066575C">
        <w:rPr>
          <w:rFonts w:eastAsia="Helvetica Neue Light"/>
          <w:i/>
          <w:iCs/>
          <w:lang w:val="da-DK" w:eastAsia="da-DK"/>
        </w:rPr>
        <w:t>fagspecifikke</w:t>
      </w:r>
      <w:r w:rsidRPr="0066575C">
        <w:rPr>
          <w:rFonts w:eastAsia="Helvetica Neue Light"/>
          <w:lang w:val="da-DK" w:eastAsia="da-DK"/>
        </w:rPr>
        <w:t xml:space="preserve"> mål for studerende</w:t>
      </w:r>
      <w:r w:rsidR="00205F7D">
        <w:rPr>
          <w:rFonts w:eastAsia="Helvetica Neue Light"/>
          <w:lang w:val="da-DK" w:eastAsia="da-DK"/>
        </w:rPr>
        <w:t xml:space="preserve">. </w:t>
      </w:r>
      <w:r w:rsidRPr="0066575C">
        <w:rPr>
          <w:rFonts w:eastAsia="Helvetica Neue Light"/>
          <w:lang w:val="da-DK" w:eastAsia="da-DK"/>
        </w:rPr>
        <w:t>Masteren har viden om:</w:t>
      </w:r>
    </w:p>
    <w:p w14:paraId="7853D9BE" w14:textId="77777777" w:rsidR="00205F7D" w:rsidRPr="0066575C" w:rsidRDefault="00205F7D" w:rsidP="00BF4D93">
      <w:pPr>
        <w:spacing w:line="288" w:lineRule="auto"/>
        <w:rPr>
          <w:rFonts w:eastAsia="Helvetica Neue Light"/>
          <w:lang w:val="da-DK" w:eastAsia="da-DK"/>
        </w:rPr>
      </w:pPr>
    </w:p>
    <w:p w14:paraId="5A46FFDF" w14:textId="29A69934" w:rsidR="00F82AE7" w:rsidRPr="0066575C" w:rsidRDefault="00BF4D93"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Pr>
          <w:rFonts w:eastAsia="Helvetica Neue Light"/>
          <w:lang w:val="da-DK" w:eastAsia="da-DK"/>
        </w:rPr>
        <w:lastRenderedPageBreak/>
        <w:t>d</w:t>
      </w:r>
      <w:r w:rsidR="00F82AE7" w:rsidRPr="0066575C">
        <w:rPr>
          <w:rFonts w:eastAsia="Helvetica Neue Light"/>
          <w:lang w:val="da-DK" w:eastAsia="da-DK"/>
        </w:rPr>
        <w:t>idaktik</w:t>
      </w:r>
      <w:r w:rsidR="002F41E5" w:rsidRPr="0066575C">
        <w:rPr>
          <w:rFonts w:eastAsia="Helvetica Neue Light"/>
          <w:lang w:val="da-DK" w:eastAsia="da-DK"/>
        </w:rPr>
        <w:t xml:space="preserve"> og undervisningsteori</w:t>
      </w:r>
      <w:r w:rsidR="00F82AE7" w:rsidRPr="0066575C">
        <w:rPr>
          <w:rFonts w:eastAsia="Helvetica Neue Light"/>
          <w:lang w:val="da-DK" w:eastAsia="da-DK"/>
        </w:rPr>
        <w:t xml:space="preserve"> baseret på international forskning indenfor feltet</w:t>
      </w:r>
    </w:p>
    <w:p w14:paraId="70D2FF4D" w14:textId="685B81D0" w:rsidR="00F82AE7" w:rsidRPr="0066575C" w:rsidRDefault="00F82AE7"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 xml:space="preserve">de forskellige kulturer, der mødes og udvikler sig i Grønland hos elever, lærere, forskellige </w:t>
      </w:r>
      <w:r w:rsidR="00720302" w:rsidRPr="0066575C">
        <w:rPr>
          <w:rFonts w:eastAsia="Helvetica Neue Light"/>
          <w:lang w:val="da-DK" w:eastAsia="da-DK"/>
        </w:rPr>
        <w:t>uddannelsesinstitutioner</w:t>
      </w:r>
      <w:r w:rsidRPr="0066575C">
        <w:rPr>
          <w:rFonts w:eastAsia="Helvetica Neue Light"/>
          <w:lang w:val="da-DK" w:eastAsia="da-DK"/>
        </w:rPr>
        <w:t xml:space="preserve"> – og disse kulturmøders betydning for læringsmiljøet</w:t>
      </w:r>
    </w:p>
    <w:p w14:paraId="69991F63" w14:textId="77503528" w:rsidR="00F82AE7" w:rsidRPr="0066575C" w:rsidRDefault="00F82AE7"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et bredt perspektiv på de didaktiske- og fagdidaktiske perspektiver, som de studerendes tidligere uddannelser har givet</w:t>
      </w:r>
    </w:p>
    <w:p w14:paraId="325600E4" w14:textId="5B14347E" w:rsidR="00F82AE7" w:rsidRPr="0066575C" w:rsidRDefault="00F82AE7"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teorier om læreprocesser og deres betydning for didaktisk praksis</w:t>
      </w:r>
    </w:p>
    <w:p w14:paraId="286D0232" w14:textId="41B8C853" w:rsidR="00F82AE7" w:rsidRDefault="00F82AE7"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institutionel didaktik og dannelses- og uddannelsesforståelser.</w:t>
      </w:r>
    </w:p>
    <w:p w14:paraId="68E9E554" w14:textId="43D5471C" w:rsidR="00B70DAD" w:rsidRDefault="00B70DAD" w:rsidP="00BF4D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817213">
        <w:rPr>
          <w:rFonts w:eastAsia="Helvetica Neue Light"/>
          <w:lang w:val="da-DK" w:eastAsia="da-DK"/>
        </w:rPr>
        <w:t>organisatorisk læring og forandringsprocesser</w:t>
      </w:r>
    </w:p>
    <w:p w14:paraId="6815C507" w14:textId="77777777" w:rsidR="00205F7D" w:rsidRPr="00817213" w:rsidRDefault="00205F7D" w:rsidP="00205F7D">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rPr>
          <w:rFonts w:eastAsia="Helvetica Neue Light"/>
          <w:lang w:val="da-DK" w:eastAsia="da-DK"/>
        </w:rPr>
      </w:pPr>
    </w:p>
    <w:p w14:paraId="00F2AC5A" w14:textId="77777777" w:rsidR="00C501F1" w:rsidRPr="0066575C" w:rsidRDefault="00F82AE7" w:rsidP="00BF4D93">
      <w:pPr>
        <w:spacing w:line="288" w:lineRule="auto"/>
        <w:rPr>
          <w:rFonts w:eastAsia="Helvetica Neue Light"/>
          <w:lang w:val="da-DK" w:eastAsia="da-DK"/>
        </w:rPr>
      </w:pPr>
      <w:r w:rsidRPr="0066575C">
        <w:rPr>
          <w:rFonts w:eastAsia="Helvetica Neue Light"/>
          <w:lang w:val="da-DK" w:eastAsia="da-DK"/>
        </w:rPr>
        <w:t xml:space="preserve">Masteren kan: </w:t>
      </w:r>
    </w:p>
    <w:p w14:paraId="2467A5C5" w14:textId="49B49556" w:rsidR="00C501F1" w:rsidRPr="0066575C" w:rsidRDefault="00F82AE7" w:rsidP="00BF4D93">
      <w:pPr>
        <w:pStyle w:val="Listeafsnit"/>
        <w:numPr>
          <w:ilvl w:val="0"/>
          <w:numId w:val="16"/>
        </w:numPr>
        <w:spacing w:line="288" w:lineRule="auto"/>
        <w:rPr>
          <w:rFonts w:eastAsia="Helvetica Neue Light"/>
          <w:lang w:val="da-DK" w:eastAsia="da-DK"/>
        </w:rPr>
      </w:pPr>
      <w:r w:rsidRPr="0066575C">
        <w:rPr>
          <w:rFonts w:eastAsia="Helvetica Neue Light"/>
          <w:lang w:val="da-DK" w:eastAsia="da-DK"/>
        </w:rPr>
        <w:t xml:space="preserve">analysere og vurdere </w:t>
      </w:r>
      <w:r w:rsidR="00720302" w:rsidRPr="0066575C">
        <w:rPr>
          <w:rFonts w:eastAsia="Helvetica Neue Light"/>
          <w:lang w:val="da-DK" w:eastAsia="da-DK"/>
        </w:rPr>
        <w:t xml:space="preserve">uddannelsesinstitutioners </w:t>
      </w:r>
      <w:r w:rsidRPr="0066575C">
        <w:rPr>
          <w:rFonts w:eastAsia="Helvetica Neue Light"/>
          <w:lang w:val="da-DK" w:eastAsia="da-DK"/>
        </w:rPr>
        <w:t>behov for</w:t>
      </w:r>
      <w:r w:rsidR="00E734C4" w:rsidRPr="0066575C">
        <w:rPr>
          <w:rFonts w:eastAsia="Helvetica Neue Light"/>
          <w:lang w:val="da-DK" w:eastAsia="da-DK"/>
        </w:rPr>
        <w:t xml:space="preserve"> </w:t>
      </w:r>
      <w:r w:rsidRPr="0066575C">
        <w:rPr>
          <w:rFonts w:eastAsia="Helvetica Neue Light"/>
          <w:lang w:val="da-DK" w:eastAsia="da-DK"/>
        </w:rPr>
        <w:t>didaktisk, metodisk og organisatorisk udvikling</w:t>
      </w:r>
    </w:p>
    <w:p w14:paraId="056FB089" w14:textId="312EB472" w:rsidR="00C501F1" w:rsidRPr="0066575C" w:rsidRDefault="00F82AE7" w:rsidP="00BF4D93">
      <w:pPr>
        <w:pStyle w:val="Listeafsnit"/>
        <w:numPr>
          <w:ilvl w:val="0"/>
          <w:numId w:val="16"/>
        </w:numPr>
        <w:spacing w:line="288" w:lineRule="auto"/>
        <w:rPr>
          <w:rFonts w:eastAsia="Helvetica Neue Light"/>
          <w:lang w:val="da-DK" w:eastAsia="da-DK"/>
        </w:rPr>
      </w:pPr>
      <w:r w:rsidRPr="0066575C">
        <w:rPr>
          <w:rFonts w:eastAsia="Helvetica Neue Light"/>
          <w:lang w:val="da-DK" w:eastAsia="da-DK"/>
        </w:rPr>
        <w:t>kvalificere inspirationen fra pædagogiske, didaktiske og fagdidaktiske analyser og løsningsmuligheder med forskningsbaseret viden</w:t>
      </w:r>
    </w:p>
    <w:p w14:paraId="0639A469" w14:textId="18830855" w:rsidR="00C501F1" w:rsidRPr="0066575C" w:rsidRDefault="00F82AE7" w:rsidP="00BF4D93">
      <w:pPr>
        <w:pStyle w:val="Listeafsnit"/>
        <w:numPr>
          <w:ilvl w:val="0"/>
          <w:numId w:val="16"/>
        </w:numPr>
        <w:spacing w:line="288" w:lineRule="auto"/>
        <w:rPr>
          <w:rFonts w:eastAsia="Helvetica Neue Light"/>
          <w:lang w:val="da-DK" w:eastAsia="da-DK"/>
        </w:rPr>
      </w:pPr>
      <w:r w:rsidRPr="0066575C">
        <w:rPr>
          <w:rFonts w:eastAsia="Helvetica Neue Light"/>
          <w:lang w:val="da-DK" w:eastAsia="da-DK"/>
        </w:rPr>
        <w:t>kommunikere professionelt om pædagogiske- og didaktiske problemstillinger både i forhold til specialister, fagkollegaer og udenforstående</w:t>
      </w:r>
    </w:p>
    <w:p w14:paraId="363D9FF8" w14:textId="77777777" w:rsidR="00C501F1" w:rsidRPr="0066575C" w:rsidRDefault="00F82AE7" w:rsidP="00BF4D93">
      <w:pPr>
        <w:pStyle w:val="Listeafsnit"/>
        <w:numPr>
          <w:ilvl w:val="0"/>
          <w:numId w:val="16"/>
        </w:numPr>
        <w:spacing w:line="288" w:lineRule="auto"/>
        <w:rPr>
          <w:rFonts w:eastAsia="Helvetica Neue Light"/>
          <w:lang w:val="da-DK" w:eastAsia="da-DK"/>
        </w:rPr>
      </w:pPr>
      <w:r w:rsidRPr="0066575C">
        <w:rPr>
          <w:rFonts w:eastAsia="Helvetica Neue Light"/>
          <w:lang w:val="da-DK" w:eastAsia="da-DK"/>
        </w:rPr>
        <w:t>designe, begrunde, iværksætte og evaluere pædagogiske- og didaktiske udviklingsarbejder</w:t>
      </w:r>
    </w:p>
    <w:p w14:paraId="5ACD09F8" w14:textId="524B8517" w:rsidR="00F82AE7" w:rsidRPr="0066575C" w:rsidRDefault="00F82AE7" w:rsidP="00BF4D93">
      <w:pPr>
        <w:pStyle w:val="Listeafsnit"/>
        <w:numPr>
          <w:ilvl w:val="0"/>
          <w:numId w:val="16"/>
        </w:numPr>
        <w:spacing w:line="288" w:lineRule="auto"/>
        <w:rPr>
          <w:rFonts w:eastAsia="Helvetica Neue Light"/>
          <w:lang w:val="da-DK" w:eastAsia="da-DK"/>
        </w:rPr>
      </w:pPr>
      <w:r w:rsidRPr="0066575C">
        <w:rPr>
          <w:rFonts w:eastAsia="Helvetica Neue Light"/>
          <w:lang w:val="da-DK" w:eastAsia="da-DK"/>
        </w:rPr>
        <w:t>designe, begrunde, iværksætte og evaluere udvikling af grønlandske undervisningsmaterialer.</w:t>
      </w:r>
    </w:p>
    <w:p w14:paraId="3A5CDB3D" w14:textId="77777777" w:rsidR="00720302" w:rsidRPr="0066575C" w:rsidRDefault="00720302" w:rsidP="00BF4D93">
      <w:pPr>
        <w:spacing w:line="288" w:lineRule="auto"/>
        <w:rPr>
          <w:rFonts w:eastAsia="Helvetica Neue Light"/>
          <w:lang w:val="da-DK" w:eastAsia="da-DK"/>
        </w:rPr>
      </w:pPr>
    </w:p>
    <w:p w14:paraId="4D62C87C" w14:textId="21439FF9" w:rsidR="00F82AE7" w:rsidRPr="0066575C" w:rsidRDefault="00F82AE7" w:rsidP="00BF4D93">
      <w:pPr>
        <w:spacing w:line="288" w:lineRule="auto"/>
        <w:rPr>
          <w:rFonts w:eastAsia="Helvetica Neue Light"/>
          <w:lang w:val="da-DK" w:eastAsia="da-DK"/>
        </w:rPr>
      </w:pPr>
      <w:r w:rsidRPr="0066575C">
        <w:rPr>
          <w:rFonts w:eastAsia="Helvetica Neue Light"/>
          <w:lang w:val="da-DK" w:eastAsia="da-DK"/>
        </w:rPr>
        <w:t xml:space="preserve">Masteren har kompetence til at: </w:t>
      </w:r>
    </w:p>
    <w:p w14:paraId="61B20CC5" w14:textId="363F0C8D" w:rsidR="00F82AE7" w:rsidRPr="0066575C" w:rsidRDefault="00F82AE7"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undersøge og analysere feltets problemstillinger ved hjælp af relevante faglige teorier og metoder</w:t>
      </w:r>
    </w:p>
    <w:p w14:paraId="06A0C599" w14:textId="1408F22B" w:rsidR="00F82AE7" w:rsidRPr="0066575C" w:rsidRDefault="00F82AE7"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argumentere på et holdbart videnskabeligt grundlag</w:t>
      </w:r>
    </w:p>
    <w:p w14:paraId="60C944DD" w14:textId="017F8473" w:rsidR="00F82AE7" w:rsidRPr="0066575C" w:rsidRDefault="00F82AE7"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tage kritisk stilling til benyttede kilder og dokumentere disse ved hjælp af referencer, noter og bibliografi</w:t>
      </w:r>
    </w:p>
    <w:p w14:paraId="2463BAAA" w14:textId="0AB5F4DD" w:rsidR="00F82AE7" w:rsidRPr="0066575C" w:rsidRDefault="00F82AE7"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indgå i et professionelt samarbejde, herunder at kunne modtage kritik af eget arbejde og give konstruktiv kritik til andre</w:t>
      </w:r>
    </w:p>
    <w:p w14:paraId="20FCC036" w14:textId="1C873982" w:rsidR="00F82AE7" w:rsidRPr="0066575C" w:rsidRDefault="00720302"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at kunne formidle sprogligt præcist og korrekt</w:t>
      </w:r>
    </w:p>
    <w:p w14:paraId="1B6690CA" w14:textId="353710C5" w:rsidR="00F82AE7" w:rsidRPr="0066575C" w:rsidRDefault="00E76F5C"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 xml:space="preserve">at implementere </w:t>
      </w:r>
      <w:r w:rsidR="00F82AE7" w:rsidRPr="0066575C">
        <w:rPr>
          <w:rFonts w:eastAsia="Helvetica Neue Light"/>
          <w:lang w:val="da-DK" w:eastAsia="da-DK"/>
        </w:rPr>
        <w:t>nye undervisningsmetoder</w:t>
      </w:r>
    </w:p>
    <w:p w14:paraId="575BB075" w14:textId="2BD153A7" w:rsidR="00BC0496" w:rsidRPr="0066575C" w:rsidRDefault="00F82AE7" w:rsidP="00BF4D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eastAsia="Helvetica Neue Light"/>
          <w:lang w:val="da-DK" w:eastAsia="da-DK"/>
        </w:rPr>
      </w:pPr>
      <w:r w:rsidRPr="0066575C">
        <w:rPr>
          <w:rFonts w:eastAsia="Helvetica Neue Light"/>
          <w:lang w:val="da-DK" w:eastAsia="da-DK"/>
        </w:rPr>
        <w:t>dokumentere mulig kausalitet i læreprocesser</w:t>
      </w:r>
      <w:r w:rsidR="00E76F5C" w:rsidRPr="0066575C">
        <w:rPr>
          <w:rFonts w:eastAsia="Helvetica Neue Light"/>
          <w:lang w:val="da-DK" w:eastAsia="da-DK"/>
        </w:rPr>
        <w:t>.</w:t>
      </w:r>
    </w:p>
    <w:p w14:paraId="2C13FD1A" w14:textId="77777777" w:rsidR="00636C17" w:rsidRPr="0066575C" w:rsidRDefault="00636C17" w:rsidP="00BF4D9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80"/>
        <w:rPr>
          <w:rFonts w:eastAsia="Helvetica Neue Light"/>
          <w:lang w:val="da-DK" w:eastAsia="da-DK"/>
        </w:rPr>
      </w:pPr>
    </w:p>
    <w:p w14:paraId="2BBACEDB" w14:textId="7523F3C7" w:rsidR="00624AF4" w:rsidRPr="0066575C" w:rsidRDefault="00BC21FE" w:rsidP="00BF4D93">
      <w:pPr>
        <w:pStyle w:val="Typografi2"/>
        <w:jc w:val="left"/>
        <w:rPr>
          <w:sz w:val="24"/>
          <w:szCs w:val="24"/>
        </w:rPr>
      </w:pPr>
      <w:bookmarkStart w:id="30" w:name="_Toc92618550"/>
      <w:r w:rsidRPr="0066575C">
        <w:t>5.</w:t>
      </w:r>
      <w:r w:rsidR="00624AF4" w:rsidRPr="0066575C">
        <w:t>Uddannelsens opbygning, tilrettelæggelse, normering og struktur</w:t>
      </w:r>
      <w:bookmarkEnd w:id="30"/>
    </w:p>
    <w:p w14:paraId="27969A4A" w14:textId="69F065A7" w:rsidR="00C501F1" w:rsidRPr="0066575C" w:rsidRDefault="00C501F1" w:rsidP="00BF4D93">
      <w:pPr>
        <w:spacing w:line="288" w:lineRule="auto"/>
        <w:rPr>
          <w:rFonts w:eastAsia="Helvetica Light"/>
          <w:bCs/>
          <w:sz w:val="32"/>
          <w:szCs w:val="32"/>
          <w:lang w:val="da-DK" w:eastAsia="da-DK"/>
        </w:rPr>
      </w:pPr>
      <w:r w:rsidRPr="0066575C">
        <w:rPr>
          <w:rFonts w:eastAsia="Helvetica Neue Light"/>
          <w:lang w:val="da-DK" w:eastAsia="da-DK"/>
        </w:rPr>
        <w:t xml:space="preserve">Uddannelsen er normeret til 60 ECTS (European Credit Transfer System) jf. </w:t>
      </w:r>
    </w:p>
    <w:p w14:paraId="615180DF" w14:textId="484D3824" w:rsidR="00624AF4" w:rsidRPr="0066575C" w:rsidRDefault="00C501F1" w:rsidP="00BF4D93">
      <w:pPr>
        <w:spacing w:line="288" w:lineRule="auto"/>
        <w:rPr>
          <w:rFonts w:eastAsia="Helvetica Neue Light"/>
          <w:lang w:val="da-DK" w:eastAsia="da-DK"/>
        </w:rPr>
      </w:pPr>
      <w:r w:rsidRPr="0066575C">
        <w:rPr>
          <w:rFonts w:eastAsia="Helvetica"/>
          <w:lang w:val="da-DK" w:eastAsia="da-DK"/>
        </w:rPr>
        <w:t>Landstingslov nr. 14 af 12.juni 2019 om videregående uddannelser</w:t>
      </w:r>
      <w:r w:rsidRPr="0066575C">
        <w:rPr>
          <w:rFonts w:eastAsia="Helvetica Neue Light"/>
          <w:lang w:val="da-DK" w:eastAsia="da-DK"/>
        </w:rPr>
        <w:t xml:space="preserve">, svarende til 1 årsværk. </w:t>
      </w:r>
    </w:p>
    <w:p w14:paraId="723D7B11" w14:textId="77777777" w:rsidR="00624AF4" w:rsidRPr="0066575C" w:rsidRDefault="00624AF4" w:rsidP="00BF4D93">
      <w:pPr>
        <w:spacing w:line="288" w:lineRule="auto"/>
        <w:rPr>
          <w:rFonts w:eastAsia="Helvetica Neue Light"/>
          <w:lang w:val="da-DK" w:eastAsia="da-DK"/>
        </w:rPr>
      </w:pPr>
    </w:p>
    <w:p w14:paraId="472C096A" w14:textId="6F216176" w:rsidR="005612DF" w:rsidRPr="00260542" w:rsidRDefault="00C501F1" w:rsidP="00BF4D93">
      <w:pPr>
        <w:spacing w:line="276" w:lineRule="auto"/>
        <w:rPr>
          <w:strike/>
          <w:color w:val="FF0000"/>
          <w:lang w:val="da-DK"/>
        </w:rPr>
      </w:pPr>
      <w:r w:rsidRPr="0066575C">
        <w:rPr>
          <w:rFonts w:eastAsia="Helvetica Neue Light"/>
          <w:lang w:val="da-DK" w:eastAsia="da-DK"/>
        </w:rPr>
        <w:t xml:space="preserve">Uddannelsen er tilrettelagt som en deltidsuddannelse. </w:t>
      </w:r>
    </w:p>
    <w:p w14:paraId="4B448127" w14:textId="77777777" w:rsidR="005612DF" w:rsidRPr="0066575C" w:rsidRDefault="005612DF" w:rsidP="00BF4D93">
      <w:pPr>
        <w:spacing w:line="276" w:lineRule="auto"/>
        <w:rPr>
          <w:lang w:val="da-DK"/>
        </w:rPr>
      </w:pPr>
    </w:p>
    <w:p w14:paraId="57A9E0EC" w14:textId="07847946" w:rsidR="00C501F1" w:rsidRPr="0066575C" w:rsidRDefault="00C501F1" w:rsidP="00BF4D93">
      <w:pPr>
        <w:spacing w:line="288" w:lineRule="auto"/>
        <w:rPr>
          <w:rFonts w:eastAsia="Helvetica"/>
          <w:b/>
          <w:bCs/>
          <w:sz w:val="34"/>
          <w:szCs w:val="34"/>
          <w:lang w:val="da-DK" w:eastAsia="da-DK"/>
        </w:rPr>
      </w:pPr>
      <w:r w:rsidRPr="0066575C">
        <w:rPr>
          <w:rFonts w:eastAsia="Helvetica Neue Light"/>
          <w:lang w:val="da-DK" w:eastAsia="da-DK"/>
        </w:rPr>
        <w:t xml:space="preserve">Et studieårsværk svarer til to arbejdsårsværk, hvilket betyder, at man kan gennemføre studiet på </w:t>
      </w:r>
      <w:r w:rsidR="005612DF" w:rsidRPr="0066575C">
        <w:rPr>
          <w:rFonts w:eastAsia="Helvetica Neue Light"/>
          <w:lang w:val="da-DK" w:eastAsia="da-DK"/>
        </w:rPr>
        <w:t>4 semestre, omfattende 15 ECTS pr.</w:t>
      </w:r>
      <w:r w:rsidR="00BF4D93">
        <w:rPr>
          <w:rFonts w:eastAsia="Helvetica Neue Light"/>
          <w:lang w:val="da-DK" w:eastAsia="da-DK"/>
        </w:rPr>
        <w:t xml:space="preserve"> </w:t>
      </w:r>
      <w:r w:rsidR="005612DF" w:rsidRPr="0066575C">
        <w:rPr>
          <w:rFonts w:eastAsia="Helvetica Neue Light"/>
          <w:lang w:val="da-DK" w:eastAsia="da-DK"/>
        </w:rPr>
        <w:t>semester</w:t>
      </w:r>
      <w:r w:rsidRPr="0066575C">
        <w:rPr>
          <w:rFonts w:eastAsia="Helvetica Neue Light"/>
          <w:lang w:val="da-DK" w:eastAsia="da-DK"/>
        </w:rPr>
        <w:t>. Efter at den studerende har bestået de to første semestre</w:t>
      </w:r>
      <w:r w:rsidR="00090D2A">
        <w:rPr>
          <w:rFonts w:eastAsia="Helvetica Neue Light"/>
          <w:lang w:val="da-DK" w:eastAsia="da-DK"/>
        </w:rPr>
        <w:t>,</w:t>
      </w:r>
      <w:r w:rsidRPr="0066575C">
        <w:rPr>
          <w:rFonts w:eastAsia="Helvetica Neue Light"/>
          <w:lang w:val="da-DK" w:eastAsia="da-DK"/>
        </w:rPr>
        <w:t xml:space="preserve"> kan uddannelsen læses på fuld tid, svarende til 30 </w:t>
      </w:r>
      <w:r w:rsidR="00E15CBE" w:rsidRPr="0066575C">
        <w:rPr>
          <w:rFonts w:eastAsia="Helvetica Neue Light"/>
          <w:lang w:val="da-DK" w:eastAsia="da-DK"/>
        </w:rPr>
        <w:t xml:space="preserve">ECTS. </w:t>
      </w:r>
      <w:r w:rsidR="005612DF" w:rsidRPr="0066575C">
        <w:rPr>
          <w:rFonts w:eastAsia="Helvetica Neue Light"/>
          <w:lang w:val="da-DK" w:eastAsia="da-DK"/>
        </w:rPr>
        <w:t>Uddann</w:t>
      </w:r>
      <w:r w:rsidR="00636C17" w:rsidRPr="0066575C">
        <w:rPr>
          <w:rFonts w:eastAsia="Helvetica Neue Light"/>
          <w:lang w:val="da-DK" w:eastAsia="da-DK"/>
        </w:rPr>
        <w:t>e</w:t>
      </w:r>
      <w:r w:rsidR="005612DF" w:rsidRPr="0066575C">
        <w:rPr>
          <w:rFonts w:eastAsia="Helvetica Neue Light"/>
          <w:lang w:val="da-DK" w:eastAsia="da-DK"/>
        </w:rPr>
        <w:t>lsen skal være afsluttet 5 år efter studiestart, med mulighed for dispensation.</w:t>
      </w:r>
    </w:p>
    <w:p w14:paraId="4C77C14F" w14:textId="33DD7DBE" w:rsidR="00BC0496" w:rsidRDefault="00624AF4" w:rsidP="00BF4D93">
      <w:pPr>
        <w:spacing w:line="288" w:lineRule="auto"/>
        <w:rPr>
          <w:rFonts w:eastAsia="Helvetica Light"/>
          <w:bCs/>
          <w:lang w:val="da-DK" w:eastAsia="da-DK"/>
        </w:rPr>
      </w:pPr>
      <w:r w:rsidRPr="0066575C">
        <w:rPr>
          <w:rFonts w:eastAsia="Helvetica Light"/>
          <w:bCs/>
          <w:lang w:val="da-DK" w:eastAsia="da-DK"/>
        </w:rPr>
        <w:lastRenderedPageBreak/>
        <w:t>Uddannelsen organiseres som internater à 5 dage, onlineundervisning, studiegrupper og lokal vejledning, og der arbejdes med forskellige præsentationsformater.</w:t>
      </w:r>
      <w:r w:rsidR="005612DF" w:rsidRPr="0066575C">
        <w:rPr>
          <w:rFonts w:eastAsia="Helvetica Light"/>
          <w:bCs/>
          <w:lang w:val="da-DK" w:eastAsia="da-DK"/>
        </w:rPr>
        <w:t xml:space="preserve"> </w:t>
      </w:r>
    </w:p>
    <w:p w14:paraId="532DB651" w14:textId="77777777" w:rsidR="00500628" w:rsidRPr="0066575C" w:rsidRDefault="00500628" w:rsidP="00BF4D93">
      <w:pPr>
        <w:spacing w:line="288" w:lineRule="auto"/>
        <w:rPr>
          <w:rFonts w:eastAsia="Helvetica Light"/>
          <w:bCs/>
          <w:lang w:val="da-DK" w:eastAsia="da-DK"/>
        </w:rPr>
      </w:pPr>
    </w:p>
    <w:p w14:paraId="2C034318" w14:textId="56A5D560" w:rsidR="00C501F1" w:rsidRPr="0066575C" w:rsidRDefault="00624AF4" w:rsidP="00BF4D93">
      <w:pPr>
        <w:pStyle w:val="Typografi4"/>
        <w:jc w:val="left"/>
        <w:rPr>
          <w:color w:val="auto"/>
          <w:sz w:val="40"/>
          <w:szCs w:val="40"/>
        </w:rPr>
      </w:pPr>
      <w:bookmarkStart w:id="31" w:name="_Toc92618551"/>
      <w:r w:rsidRPr="0066575C">
        <w:rPr>
          <w:color w:val="auto"/>
        </w:rPr>
        <w:t>5.1. Struktur</w:t>
      </w:r>
      <w:bookmarkEnd w:id="31"/>
    </w:p>
    <w:p w14:paraId="1FD6BBD3" w14:textId="5E873F2C" w:rsidR="008552EE" w:rsidRDefault="00F82AE7" w:rsidP="00BF4D93">
      <w:pPr>
        <w:spacing w:line="288" w:lineRule="auto"/>
        <w:rPr>
          <w:rFonts w:eastAsia="Helvetica Neue Light"/>
          <w:lang w:val="da-DK" w:eastAsia="da-DK"/>
        </w:rPr>
      </w:pPr>
      <w:r w:rsidRPr="0066575C">
        <w:rPr>
          <w:rFonts w:eastAsia="Helvetica Neue Light"/>
          <w:lang w:val="da-DK" w:eastAsia="da-DK"/>
        </w:rPr>
        <w:t xml:space="preserve">Uddannelsen i </w:t>
      </w:r>
      <w:r w:rsidR="00B70DAD">
        <w:rPr>
          <w:rFonts w:eastAsia="Helvetica Neue Light"/>
          <w:lang w:val="da-DK" w:eastAsia="da-DK"/>
        </w:rPr>
        <w:t>D</w:t>
      </w:r>
      <w:r w:rsidR="002F41E5" w:rsidRPr="0066575C">
        <w:rPr>
          <w:rFonts w:eastAsia="Helvetica Neue Light"/>
          <w:lang w:val="da-DK" w:eastAsia="da-DK"/>
        </w:rPr>
        <w:t>idaktik</w:t>
      </w:r>
      <w:r w:rsidR="00B70DAD">
        <w:rPr>
          <w:rFonts w:eastAsia="Helvetica Neue Light"/>
          <w:lang w:val="da-DK" w:eastAsia="da-DK"/>
        </w:rPr>
        <w:t xml:space="preserve">, </w:t>
      </w:r>
      <w:r w:rsidR="00DD518C">
        <w:rPr>
          <w:rFonts w:eastAsia="Helvetica Neue Light"/>
          <w:lang w:val="da-DK" w:eastAsia="da-DK"/>
        </w:rPr>
        <w:t>K</w:t>
      </w:r>
      <w:r w:rsidR="00B70DAD">
        <w:rPr>
          <w:rFonts w:eastAsia="Helvetica Neue Light"/>
          <w:lang w:val="da-DK" w:eastAsia="da-DK"/>
        </w:rPr>
        <w:t>ulturmøder</w:t>
      </w:r>
      <w:r w:rsidR="002F41E5" w:rsidRPr="0066575C">
        <w:rPr>
          <w:rFonts w:eastAsia="Helvetica Neue Light"/>
          <w:lang w:val="da-DK" w:eastAsia="da-DK"/>
        </w:rPr>
        <w:t xml:space="preserve"> og </w:t>
      </w:r>
      <w:r w:rsidR="00DD518C">
        <w:rPr>
          <w:rFonts w:eastAsia="Helvetica Neue Light"/>
          <w:lang w:val="da-DK" w:eastAsia="da-DK"/>
        </w:rPr>
        <w:t>F</w:t>
      </w:r>
      <w:r w:rsidR="002F41E5" w:rsidRPr="0066575C">
        <w:rPr>
          <w:rFonts w:eastAsia="Helvetica Neue Light"/>
          <w:lang w:val="da-DK" w:eastAsia="da-DK"/>
        </w:rPr>
        <w:t>orandringsprocesser</w:t>
      </w:r>
      <w:r w:rsidRPr="0066575C">
        <w:rPr>
          <w:rFonts w:eastAsia="Helvetica Neue Light"/>
          <w:lang w:val="da-DK" w:eastAsia="da-DK"/>
        </w:rPr>
        <w:t xml:space="preserve"> består af fire moduler</w:t>
      </w:r>
      <w:r w:rsidR="008C0A94" w:rsidRPr="0066575C">
        <w:rPr>
          <w:rFonts w:eastAsia="Helvetica Neue Light"/>
          <w:lang w:val="da-DK" w:eastAsia="da-DK"/>
        </w:rPr>
        <w:t>, skitseret i følgende strukturmodel.</w:t>
      </w:r>
    </w:p>
    <w:tbl>
      <w:tblPr>
        <w:tblStyle w:val="Tabel-Gitter6"/>
        <w:tblW w:w="0" w:type="auto"/>
        <w:tblLook w:val="04A0" w:firstRow="1" w:lastRow="0" w:firstColumn="1" w:lastColumn="0" w:noHBand="0" w:noVBand="1"/>
      </w:tblPr>
      <w:tblGrid>
        <w:gridCol w:w="2074"/>
        <w:gridCol w:w="2224"/>
        <w:gridCol w:w="1270"/>
        <w:gridCol w:w="1028"/>
        <w:gridCol w:w="1012"/>
        <w:gridCol w:w="1052"/>
        <w:gridCol w:w="908"/>
      </w:tblGrid>
      <w:tr w:rsidR="0066575C" w:rsidRPr="0066575C" w14:paraId="50663640" w14:textId="77777777" w:rsidTr="00EA2876">
        <w:trPr>
          <w:trHeight w:val="641"/>
        </w:trPr>
        <w:tc>
          <w:tcPr>
            <w:tcW w:w="2074" w:type="dxa"/>
            <w:shd w:val="clear" w:color="auto" w:fill="D9D9D9" w:themeFill="background1" w:themeFillShade="D9"/>
          </w:tcPr>
          <w:p w14:paraId="39D2B523" w14:textId="77777777" w:rsidR="008552EE" w:rsidRPr="0066575C" w:rsidRDefault="008552EE" w:rsidP="00BF4D93">
            <w:pPr>
              <w:spacing w:line="288" w:lineRule="auto"/>
              <w:rPr>
                <w:sz w:val="16"/>
                <w:szCs w:val="16"/>
              </w:rPr>
            </w:pPr>
            <w:proofErr w:type="spellStart"/>
            <w:r w:rsidRPr="0066575C">
              <w:rPr>
                <w:sz w:val="16"/>
                <w:szCs w:val="16"/>
              </w:rPr>
              <w:t>Undervisningsfag</w:t>
            </w:r>
            <w:proofErr w:type="spellEnd"/>
          </w:p>
        </w:tc>
        <w:tc>
          <w:tcPr>
            <w:tcW w:w="2224" w:type="dxa"/>
            <w:shd w:val="clear" w:color="auto" w:fill="D9D9D9" w:themeFill="background1" w:themeFillShade="D9"/>
          </w:tcPr>
          <w:p w14:paraId="36458517" w14:textId="77777777" w:rsidR="008552EE" w:rsidRPr="0066575C" w:rsidRDefault="008552EE" w:rsidP="00BF4D93">
            <w:pPr>
              <w:spacing w:line="288" w:lineRule="auto"/>
              <w:rPr>
                <w:sz w:val="16"/>
                <w:szCs w:val="16"/>
              </w:rPr>
            </w:pPr>
            <w:r w:rsidRPr="0066575C">
              <w:rPr>
                <w:sz w:val="16"/>
                <w:szCs w:val="16"/>
              </w:rPr>
              <w:t>Prøveform</w:t>
            </w:r>
          </w:p>
          <w:p w14:paraId="637BE0E5" w14:textId="679918A9" w:rsidR="00326BDA" w:rsidRPr="0066575C" w:rsidRDefault="00326BDA" w:rsidP="00BF4D93">
            <w:pPr>
              <w:tabs>
                <w:tab w:val="left" w:pos="487"/>
              </w:tabs>
              <w:rPr>
                <w:sz w:val="16"/>
                <w:szCs w:val="16"/>
              </w:rPr>
            </w:pPr>
            <w:r w:rsidRPr="0066575C">
              <w:rPr>
                <w:sz w:val="16"/>
                <w:szCs w:val="16"/>
              </w:rPr>
              <w:tab/>
            </w:r>
          </w:p>
        </w:tc>
        <w:tc>
          <w:tcPr>
            <w:tcW w:w="1270" w:type="dxa"/>
            <w:shd w:val="clear" w:color="auto" w:fill="D9D9D9" w:themeFill="background1" w:themeFillShade="D9"/>
          </w:tcPr>
          <w:p w14:paraId="226FA196" w14:textId="77777777" w:rsidR="008552EE" w:rsidRPr="0066575C" w:rsidRDefault="008552EE" w:rsidP="00BF4D93">
            <w:pPr>
              <w:spacing w:line="288" w:lineRule="auto"/>
              <w:rPr>
                <w:sz w:val="16"/>
                <w:szCs w:val="16"/>
              </w:rPr>
            </w:pPr>
            <w:r w:rsidRPr="0066575C">
              <w:rPr>
                <w:sz w:val="16"/>
                <w:szCs w:val="16"/>
              </w:rPr>
              <w:t>Ansvarlig</w:t>
            </w:r>
          </w:p>
        </w:tc>
        <w:tc>
          <w:tcPr>
            <w:tcW w:w="1028" w:type="dxa"/>
            <w:shd w:val="clear" w:color="auto" w:fill="D9D9D9" w:themeFill="background1" w:themeFillShade="D9"/>
          </w:tcPr>
          <w:p w14:paraId="2F96BCA7" w14:textId="77777777" w:rsidR="008552EE" w:rsidRPr="0066575C" w:rsidRDefault="008552EE" w:rsidP="00BF4D93">
            <w:pPr>
              <w:spacing w:line="288" w:lineRule="auto"/>
              <w:rPr>
                <w:sz w:val="16"/>
                <w:szCs w:val="16"/>
              </w:rPr>
            </w:pPr>
            <w:r w:rsidRPr="0066575C">
              <w:rPr>
                <w:sz w:val="16"/>
                <w:szCs w:val="16"/>
              </w:rPr>
              <w:t>Censur</w:t>
            </w:r>
          </w:p>
        </w:tc>
        <w:tc>
          <w:tcPr>
            <w:tcW w:w="1012" w:type="dxa"/>
            <w:shd w:val="clear" w:color="auto" w:fill="D9D9D9" w:themeFill="background1" w:themeFillShade="D9"/>
          </w:tcPr>
          <w:p w14:paraId="44D01F3F" w14:textId="77777777" w:rsidR="008552EE" w:rsidRPr="0066575C" w:rsidRDefault="008552EE" w:rsidP="00BF4D93">
            <w:pPr>
              <w:spacing w:line="288" w:lineRule="auto"/>
              <w:rPr>
                <w:sz w:val="16"/>
                <w:szCs w:val="16"/>
              </w:rPr>
            </w:pPr>
            <w:r w:rsidRPr="0066575C">
              <w:rPr>
                <w:sz w:val="16"/>
                <w:szCs w:val="16"/>
              </w:rPr>
              <w:t>Prøvens varighed</w:t>
            </w:r>
          </w:p>
        </w:tc>
        <w:tc>
          <w:tcPr>
            <w:tcW w:w="1052" w:type="dxa"/>
            <w:shd w:val="clear" w:color="auto" w:fill="D9D9D9" w:themeFill="background1" w:themeFillShade="D9"/>
          </w:tcPr>
          <w:p w14:paraId="7F4B7FC9" w14:textId="77777777" w:rsidR="008552EE" w:rsidRPr="0066575C" w:rsidRDefault="008552EE" w:rsidP="00BF4D93">
            <w:pPr>
              <w:spacing w:line="288" w:lineRule="auto"/>
              <w:rPr>
                <w:sz w:val="16"/>
                <w:szCs w:val="16"/>
              </w:rPr>
            </w:pPr>
            <w:r w:rsidRPr="0066575C">
              <w:rPr>
                <w:sz w:val="16"/>
                <w:szCs w:val="16"/>
              </w:rPr>
              <w:t>vurdering</w:t>
            </w:r>
          </w:p>
        </w:tc>
        <w:tc>
          <w:tcPr>
            <w:tcW w:w="908" w:type="dxa"/>
            <w:shd w:val="clear" w:color="auto" w:fill="D9D9D9" w:themeFill="background1" w:themeFillShade="D9"/>
          </w:tcPr>
          <w:p w14:paraId="0E72424D" w14:textId="77777777" w:rsidR="008552EE" w:rsidRPr="0066575C" w:rsidRDefault="008552EE" w:rsidP="00BF4D93">
            <w:pPr>
              <w:spacing w:line="288" w:lineRule="auto"/>
              <w:rPr>
                <w:sz w:val="16"/>
                <w:szCs w:val="16"/>
              </w:rPr>
            </w:pPr>
            <w:r w:rsidRPr="0066575C">
              <w:rPr>
                <w:sz w:val="16"/>
                <w:szCs w:val="16"/>
              </w:rPr>
              <w:t>ECTS</w:t>
            </w:r>
          </w:p>
        </w:tc>
      </w:tr>
      <w:tr w:rsidR="0066575C" w:rsidRPr="0066575C" w14:paraId="33AF91E4" w14:textId="77777777" w:rsidTr="00EA2876">
        <w:trPr>
          <w:trHeight w:val="553"/>
        </w:trPr>
        <w:tc>
          <w:tcPr>
            <w:tcW w:w="2074" w:type="dxa"/>
            <w:shd w:val="clear" w:color="auto" w:fill="D9D9D9" w:themeFill="background1" w:themeFillShade="D9"/>
          </w:tcPr>
          <w:p w14:paraId="7C3C0A84" w14:textId="77777777" w:rsidR="008552EE" w:rsidRPr="0066575C" w:rsidRDefault="008552EE" w:rsidP="00BF4D93">
            <w:pPr>
              <w:spacing w:line="288" w:lineRule="auto"/>
              <w:rPr>
                <w:sz w:val="16"/>
                <w:szCs w:val="16"/>
              </w:rPr>
            </w:pPr>
            <w:r w:rsidRPr="0066575C">
              <w:rPr>
                <w:sz w:val="16"/>
                <w:szCs w:val="16"/>
              </w:rPr>
              <w:t>Modul 1 Undervisning og Læring</w:t>
            </w:r>
          </w:p>
        </w:tc>
        <w:tc>
          <w:tcPr>
            <w:tcW w:w="2224" w:type="dxa"/>
          </w:tcPr>
          <w:p w14:paraId="266C5EEB" w14:textId="77777777" w:rsidR="008552EE" w:rsidRPr="0066575C" w:rsidRDefault="008552EE" w:rsidP="00BF4D93">
            <w:pPr>
              <w:spacing w:line="288" w:lineRule="auto"/>
              <w:rPr>
                <w:sz w:val="16"/>
                <w:szCs w:val="16"/>
                <w:lang w:val="da-DK"/>
              </w:rPr>
            </w:pPr>
            <w:r w:rsidRPr="0066575C">
              <w:rPr>
                <w:sz w:val="16"/>
                <w:szCs w:val="16"/>
                <w:lang w:val="da-DK"/>
              </w:rPr>
              <w:t>Fri hjemmeopgave med mundtligt forsvar</w:t>
            </w:r>
          </w:p>
        </w:tc>
        <w:tc>
          <w:tcPr>
            <w:tcW w:w="1270" w:type="dxa"/>
          </w:tcPr>
          <w:p w14:paraId="268225AE" w14:textId="08DC8A3F" w:rsidR="008552EE" w:rsidRPr="0066575C" w:rsidRDefault="008552EE" w:rsidP="00BF4D93">
            <w:pPr>
              <w:spacing w:line="288" w:lineRule="auto"/>
              <w:rPr>
                <w:sz w:val="16"/>
                <w:szCs w:val="16"/>
              </w:rPr>
            </w:pPr>
            <w:r w:rsidRPr="0066575C">
              <w:rPr>
                <w:sz w:val="16"/>
                <w:szCs w:val="16"/>
              </w:rPr>
              <w:t>Ilisimatusarfik</w:t>
            </w:r>
          </w:p>
        </w:tc>
        <w:tc>
          <w:tcPr>
            <w:tcW w:w="1028" w:type="dxa"/>
          </w:tcPr>
          <w:p w14:paraId="69EC428D" w14:textId="77777777" w:rsidR="008552EE" w:rsidRPr="0066575C" w:rsidRDefault="008552EE" w:rsidP="00BF4D93">
            <w:pPr>
              <w:spacing w:line="288" w:lineRule="auto"/>
              <w:rPr>
                <w:sz w:val="16"/>
                <w:szCs w:val="16"/>
              </w:rPr>
            </w:pPr>
            <w:r w:rsidRPr="0066575C">
              <w:rPr>
                <w:sz w:val="16"/>
                <w:szCs w:val="16"/>
              </w:rPr>
              <w:t>Intern</w:t>
            </w:r>
          </w:p>
        </w:tc>
        <w:tc>
          <w:tcPr>
            <w:tcW w:w="1012" w:type="dxa"/>
          </w:tcPr>
          <w:p w14:paraId="27C1F9DC" w14:textId="5C2210CF" w:rsidR="008552EE" w:rsidRPr="0066575C" w:rsidRDefault="002F41E5" w:rsidP="00BF4D93">
            <w:pPr>
              <w:spacing w:line="288" w:lineRule="auto"/>
              <w:rPr>
                <w:sz w:val="16"/>
                <w:szCs w:val="16"/>
              </w:rPr>
            </w:pPr>
            <w:r w:rsidRPr="0066575C">
              <w:rPr>
                <w:sz w:val="16"/>
                <w:szCs w:val="16"/>
              </w:rPr>
              <w:t>20</w:t>
            </w:r>
            <w:r w:rsidR="008552EE" w:rsidRPr="0066575C">
              <w:rPr>
                <w:sz w:val="16"/>
                <w:szCs w:val="16"/>
              </w:rPr>
              <w:t xml:space="preserve"> minutter</w:t>
            </w:r>
          </w:p>
        </w:tc>
        <w:tc>
          <w:tcPr>
            <w:tcW w:w="1052" w:type="dxa"/>
          </w:tcPr>
          <w:p w14:paraId="579B3035" w14:textId="77777777" w:rsidR="008552EE" w:rsidRPr="0066575C" w:rsidRDefault="008552EE" w:rsidP="00BF4D93">
            <w:pPr>
              <w:spacing w:line="288" w:lineRule="auto"/>
              <w:rPr>
                <w:sz w:val="16"/>
                <w:szCs w:val="16"/>
              </w:rPr>
            </w:pPr>
            <w:r w:rsidRPr="0066575C">
              <w:rPr>
                <w:sz w:val="16"/>
                <w:szCs w:val="16"/>
              </w:rPr>
              <w:t>Bestået/ ikke bestået</w:t>
            </w:r>
          </w:p>
        </w:tc>
        <w:tc>
          <w:tcPr>
            <w:tcW w:w="908" w:type="dxa"/>
          </w:tcPr>
          <w:p w14:paraId="77953F70" w14:textId="77777777" w:rsidR="008552EE" w:rsidRPr="0066575C" w:rsidRDefault="008552EE" w:rsidP="00BF4D93">
            <w:pPr>
              <w:spacing w:line="288" w:lineRule="auto"/>
              <w:rPr>
                <w:sz w:val="16"/>
                <w:szCs w:val="16"/>
              </w:rPr>
            </w:pPr>
            <w:r w:rsidRPr="0066575C">
              <w:rPr>
                <w:sz w:val="16"/>
                <w:szCs w:val="16"/>
              </w:rPr>
              <w:t>15</w:t>
            </w:r>
          </w:p>
        </w:tc>
      </w:tr>
      <w:tr w:rsidR="0066575C" w:rsidRPr="0066575C" w14:paraId="184BE931" w14:textId="77777777" w:rsidTr="00EA2876">
        <w:trPr>
          <w:trHeight w:val="486"/>
        </w:trPr>
        <w:tc>
          <w:tcPr>
            <w:tcW w:w="2074" w:type="dxa"/>
            <w:shd w:val="clear" w:color="auto" w:fill="D9D9D9" w:themeFill="background1" w:themeFillShade="D9"/>
          </w:tcPr>
          <w:p w14:paraId="717CA860" w14:textId="77777777" w:rsidR="008552EE" w:rsidRPr="0066575C" w:rsidRDefault="008552EE" w:rsidP="00BF4D93">
            <w:pPr>
              <w:spacing w:line="288" w:lineRule="auto"/>
              <w:rPr>
                <w:sz w:val="16"/>
                <w:szCs w:val="16"/>
                <w:lang w:val="da-DK"/>
              </w:rPr>
            </w:pPr>
            <w:r w:rsidRPr="0066575C">
              <w:rPr>
                <w:sz w:val="16"/>
                <w:szCs w:val="16"/>
                <w:lang w:val="da-DK"/>
              </w:rPr>
              <w:t>Modul 2 Udviklings- og forandringsprocesser</w:t>
            </w:r>
          </w:p>
        </w:tc>
        <w:tc>
          <w:tcPr>
            <w:tcW w:w="2224" w:type="dxa"/>
          </w:tcPr>
          <w:p w14:paraId="56544ED4" w14:textId="77777777" w:rsidR="008552EE" w:rsidRPr="0066575C" w:rsidRDefault="008552EE" w:rsidP="00BF4D93">
            <w:pPr>
              <w:spacing w:line="288" w:lineRule="auto"/>
              <w:rPr>
                <w:sz w:val="16"/>
                <w:szCs w:val="16"/>
                <w:lang w:val="da-DK"/>
              </w:rPr>
            </w:pPr>
            <w:r w:rsidRPr="0066575C">
              <w:rPr>
                <w:sz w:val="16"/>
                <w:szCs w:val="16"/>
                <w:lang w:val="da-DK"/>
              </w:rPr>
              <w:t xml:space="preserve">Synopsis og mundtligt forsvar </w:t>
            </w:r>
          </w:p>
        </w:tc>
        <w:tc>
          <w:tcPr>
            <w:tcW w:w="1270" w:type="dxa"/>
          </w:tcPr>
          <w:p w14:paraId="7B6100D7" w14:textId="77777777" w:rsidR="008552EE" w:rsidRPr="0066575C" w:rsidRDefault="008552EE" w:rsidP="00BF4D93">
            <w:pPr>
              <w:spacing w:line="288" w:lineRule="auto"/>
              <w:rPr>
                <w:sz w:val="16"/>
                <w:szCs w:val="16"/>
                <w:lang w:val="da-DK"/>
              </w:rPr>
            </w:pPr>
            <w:r w:rsidRPr="0066575C">
              <w:rPr>
                <w:sz w:val="16"/>
                <w:szCs w:val="16"/>
              </w:rPr>
              <w:t>Ilisimatusarfik</w:t>
            </w:r>
          </w:p>
        </w:tc>
        <w:tc>
          <w:tcPr>
            <w:tcW w:w="1028" w:type="dxa"/>
          </w:tcPr>
          <w:p w14:paraId="536A328A" w14:textId="77777777" w:rsidR="008552EE" w:rsidRPr="0066575C" w:rsidRDefault="008552EE" w:rsidP="00BF4D93">
            <w:pPr>
              <w:spacing w:line="288" w:lineRule="auto"/>
              <w:rPr>
                <w:sz w:val="16"/>
                <w:szCs w:val="16"/>
                <w:lang w:val="da-DK"/>
              </w:rPr>
            </w:pPr>
            <w:r w:rsidRPr="0066575C">
              <w:rPr>
                <w:sz w:val="16"/>
                <w:szCs w:val="16"/>
                <w:lang w:val="da-DK"/>
              </w:rPr>
              <w:t>Ekstern</w:t>
            </w:r>
          </w:p>
        </w:tc>
        <w:tc>
          <w:tcPr>
            <w:tcW w:w="1012" w:type="dxa"/>
          </w:tcPr>
          <w:p w14:paraId="2C21AA7B" w14:textId="77777777" w:rsidR="008552EE" w:rsidRPr="0066575C" w:rsidRDefault="008552EE" w:rsidP="00BF4D93">
            <w:pPr>
              <w:spacing w:line="288" w:lineRule="auto"/>
              <w:rPr>
                <w:sz w:val="16"/>
                <w:szCs w:val="16"/>
                <w:lang w:val="da-DK"/>
              </w:rPr>
            </w:pPr>
            <w:r w:rsidRPr="0066575C">
              <w:rPr>
                <w:sz w:val="16"/>
                <w:szCs w:val="16"/>
                <w:lang w:val="da-DK"/>
              </w:rPr>
              <w:t>45 minutter</w:t>
            </w:r>
          </w:p>
        </w:tc>
        <w:tc>
          <w:tcPr>
            <w:tcW w:w="1052" w:type="dxa"/>
          </w:tcPr>
          <w:p w14:paraId="2295FC10" w14:textId="32DB93A9" w:rsidR="008552EE" w:rsidRPr="0066575C" w:rsidRDefault="008552EE" w:rsidP="00BF4D93">
            <w:pPr>
              <w:spacing w:line="288" w:lineRule="auto"/>
              <w:rPr>
                <w:sz w:val="16"/>
                <w:szCs w:val="16"/>
                <w:lang w:val="da-DK"/>
              </w:rPr>
            </w:pPr>
            <w:r w:rsidRPr="0066575C">
              <w:rPr>
                <w:sz w:val="16"/>
                <w:szCs w:val="16"/>
                <w:lang w:val="da-DK"/>
              </w:rPr>
              <w:t>GGS</w:t>
            </w:r>
            <w:r w:rsidR="000E1EB1" w:rsidRPr="0066575C">
              <w:rPr>
                <w:sz w:val="16"/>
                <w:szCs w:val="16"/>
                <w:lang w:val="da-DK"/>
              </w:rPr>
              <w:t>-skala</w:t>
            </w:r>
          </w:p>
        </w:tc>
        <w:tc>
          <w:tcPr>
            <w:tcW w:w="908" w:type="dxa"/>
          </w:tcPr>
          <w:p w14:paraId="6EF3C14F" w14:textId="77777777" w:rsidR="008552EE" w:rsidRPr="0066575C" w:rsidRDefault="008552EE" w:rsidP="00BF4D93">
            <w:pPr>
              <w:spacing w:line="288" w:lineRule="auto"/>
              <w:rPr>
                <w:sz w:val="16"/>
                <w:szCs w:val="16"/>
                <w:lang w:val="da-DK"/>
              </w:rPr>
            </w:pPr>
            <w:r w:rsidRPr="0066575C">
              <w:rPr>
                <w:sz w:val="16"/>
                <w:szCs w:val="16"/>
                <w:lang w:val="da-DK"/>
              </w:rPr>
              <w:t>15</w:t>
            </w:r>
          </w:p>
        </w:tc>
      </w:tr>
      <w:tr w:rsidR="0066575C" w:rsidRPr="0066575C" w14:paraId="7404B39C" w14:textId="77777777" w:rsidTr="00EA2876">
        <w:trPr>
          <w:trHeight w:val="468"/>
        </w:trPr>
        <w:tc>
          <w:tcPr>
            <w:tcW w:w="2074" w:type="dxa"/>
            <w:shd w:val="clear" w:color="auto" w:fill="D9D9D9" w:themeFill="background1" w:themeFillShade="D9"/>
          </w:tcPr>
          <w:p w14:paraId="333DA916" w14:textId="77777777" w:rsidR="008552EE" w:rsidRPr="0066575C" w:rsidRDefault="008552EE" w:rsidP="00BF4D93">
            <w:pPr>
              <w:spacing w:line="288" w:lineRule="auto"/>
              <w:rPr>
                <w:sz w:val="16"/>
                <w:szCs w:val="16"/>
                <w:lang w:val="da-DK"/>
              </w:rPr>
            </w:pPr>
            <w:r w:rsidRPr="0066575C">
              <w:rPr>
                <w:sz w:val="16"/>
                <w:szCs w:val="16"/>
                <w:lang w:val="da-DK"/>
              </w:rPr>
              <w:t>Modul 3 Pædagogisk og didaktisk specialisering</w:t>
            </w:r>
          </w:p>
        </w:tc>
        <w:tc>
          <w:tcPr>
            <w:tcW w:w="2224" w:type="dxa"/>
            <w:shd w:val="clear" w:color="auto" w:fill="FFFFFF" w:themeFill="background1"/>
          </w:tcPr>
          <w:p w14:paraId="5F8C71E1" w14:textId="77777777" w:rsidR="008552EE" w:rsidRPr="0066575C" w:rsidRDefault="008552EE" w:rsidP="00BF4D93">
            <w:pPr>
              <w:spacing w:line="288" w:lineRule="auto"/>
              <w:rPr>
                <w:sz w:val="16"/>
                <w:szCs w:val="16"/>
                <w:lang w:val="da-DK"/>
              </w:rPr>
            </w:pPr>
            <w:r w:rsidRPr="0066575C">
              <w:rPr>
                <w:sz w:val="16"/>
                <w:szCs w:val="16"/>
                <w:lang w:val="da-DK"/>
              </w:rPr>
              <w:t>Skriftlig opgave</w:t>
            </w:r>
          </w:p>
        </w:tc>
        <w:tc>
          <w:tcPr>
            <w:tcW w:w="1270" w:type="dxa"/>
            <w:shd w:val="clear" w:color="auto" w:fill="FFFFFF" w:themeFill="background1"/>
          </w:tcPr>
          <w:p w14:paraId="29F9AA1E" w14:textId="77777777" w:rsidR="008552EE" w:rsidRPr="0066575C" w:rsidRDefault="008552EE" w:rsidP="00BF4D93">
            <w:pPr>
              <w:spacing w:line="288" w:lineRule="auto"/>
              <w:rPr>
                <w:sz w:val="16"/>
                <w:szCs w:val="16"/>
                <w:lang w:val="da-DK"/>
              </w:rPr>
            </w:pPr>
            <w:r w:rsidRPr="0066575C">
              <w:rPr>
                <w:sz w:val="16"/>
                <w:szCs w:val="16"/>
              </w:rPr>
              <w:t>Ilisimatusarfik</w:t>
            </w:r>
          </w:p>
        </w:tc>
        <w:tc>
          <w:tcPr>
            <w:tcW w:w="1028" w:type="dxa"/>
            <w:shd w:val="clear" w:color="auto" w:fill="FFFFFF" w:themeFill="background1"/>
          </w:tcPr>
          <w:p w14:paraId="6A001185" w14:textId="77777777" w:rsidR="008552EE" w:rsidRPr="0066575C" w:rsidRDefault="008552EE" w:rsidP="00BF4D93">
            <w:pPr>
              <w:spacing w:line="288" w:lineRule="auto"/>
              <w:rPr>
                <w:sz w:val="16"/>
                <w:szCs w:val="16"/>
                <w:lang w:val="da-DK"/>
              </w:rPr>
            </w:pPr>
            <w:r w:rsidRPr="0066575C">
              <w:rPr>
                <w:sz w:val="16"/>
                <w:szCs w:val="16"/>
                <w:lang w:val="da-DK"/>
              </w:rPr>
              <w:t>Intern</w:t>
            </w:r>
          </w:p>
        </w:tc>
        <w:tc>
          <w:tcPr>
            <w:tcW w:w="1012" w:type="dxa"/>
            <w:shd w:val="clear" w:color="auto" w:fill="FFFFFF" w:themeFill="background1"/>
          </w:tcPr>
          <w:p w14:paraId="1FAD063E" w14:textId="77777777" w:rsidR="008552EE" w:rsidRPr="0066575C" w:rsidRDefault="008552EE" w:rsidP="00BF4D93">
            <w:pPr>
              <w:spacing w:line="288" w:lineRule="auto"/>
              <w:rPr>
                <w:sz w:val="16"/>
                <w:szCs w:val="16"/>
                <w:lang w:val="da-DK"/>
              </w:rPr>
            </w:pPr>
          </w:p>
        </w:tc>
        <w:tc>
          <w:tcPr>
            <w:tcW w:w="1052" w:type="dxa"/>
            <w:shd w:val="clear" w:color="auto" w:fill="FFFFFF" w:themeFill="background1"/>
          </w:tcPr>
          <w:p w14:paraId="4BD533B7" w14:textId="0BDED0C5" w:rsidR="008552EE" w:rsidRPr="0066575C" w:rsidRDefault="000E1EB1" w:rsidP="00BF4D93">
            <w:pPr>
              <w:spacing w:line="288" w:lineRule="auto"/>
              <w:rPr>
                <w:sz w:val="16"/>
                <w:szCs w:val="16"/>
                <w:lang w:val="da-DK"/>
              </w:rPr>
            </w:pPr>
            <w:r w:rsidRPr="0066575C">
              <w:rPr>
                <w:sz w:val="16"/>
                <w:szCs w:val="16"/>
                <w:lang w:val="da-DK"/>
              </w:rPr>
              <w:t>GGS-skala</w:t>
            </w:r>
          </w:p>
        </w:tc>
        <w:tc>
          <w:tcPr>
            <w:tcW w:w="908" w:type="dxa"/>
            <w:shd w:val="clear" w:color="auto" w:fill="FFFFFF" w:themeFill="background1"/>
          </w:tcPr>
          <w:p w14:paraId="4D2DE05A" w14:textId="77777777" w:rsidR="008552EE" w:rsidRPr="0066575C" w:rsidRDefault="008552EE" w:rsidP="00BF4D93">
            <w:pPr>
              <w:spacing w:line="288" w:lineRule="auto"/>
              <w:rPr>
                <w:sz w:val="16"/>
                <w:szCs w:val="16"/>
                <w:lang w:val="da-DK"/>
              </w:rPr>
            </w:pPr>
            <w:r w:rsidRPr="0066575C">
              <w:rPr>
                <w:sz w:val="16"/>
                <w:szCs w:val="16"/>
                <w:lang w:val="da-DK"/>
              </w:rPr>
              <w:t>15</w:t>
            </w:r>
          </w:p>
        </w:tc>
      </w:tr>
      <w:tr w:rsidR="0066575C" w:rsidRPr="0066575C" w14:paraId="66C4C0E7" w14:textId="77777777" w:rsidTr="00EA2876">
        <w:trPr>
          <w:trHeight w:val="486"/>
        </w:trPr>
        <w:tc>
          <w:tcPr>
            <w:tcW w:w="2074" w:type="dxa"/>
            <w:shd w:val="clear" w:color="auto" w:fill="D9D9D9" w:themeFill="background1" w:themeFillShade="D9"/>
          </w:tcPr>
          <w:p w14:paraId="736B5C7B" w14:textId="77777777" w:rsidR="008552EE" w:rsidRPr="0066575C" w:rsidRDefault="008552EE" w:rsidP="00BF4D93">
            <w:pPr>
              <w:spacing w:line="288" w:lineRule="auto"/>
              <w:rPr>
                <w:sz w:val="16"/>
                <w:szCs w:val="16"/>
                <w:lang w:val="da-DK"/>
              </w:rPr>
            </w:pPr>
            <w:r w:rsidRPr="0066575C">
              <w:rPr>
                <w:sz w:val="16"/>
                <w:szCs w:val="16"/>
                <w:lang w:val="da-DK"/>
              </w:rPr>
              <w:t>Modul 4 Masterafhandling</w:t>
            </w:r>
          </w:p>
        </w:tc>
        <w:tc>
          <w:tcPr>
            <w:tcW w:w="2224" w:type="dxa"/>
          </w:tcPr>
          <w:p w14:paraId="272D7C51" w14:textId="1E1B8904" w:rsidR="008552EE" w:rsidRPr="0066575C" w:rsidRDefault="008552EE" w:rsidP="00BF4D93">
            <w:pPr>
              <w:spacing w:line="288" w:lineRule="auto"/>
              <w:rPr>
                <w:sz w:val="16"/>
                <w:szCs w:val="16"/>
                <w:lang w:val="da-DK"/>
              </w:rPr>
            </w:pPr>
            <w:r w:rsidRPr="0066575C">
              <w:rPr>
                <w:sz w:val="16"/>
                <w:szCs w:val="16"/>
                <w:lang w:val="da-DK"/>
              </w:rPr>
              <w:t>Afhandling med mundtligt forsvar</w:t>
            </w:r>
          </w:p>
        </w:tc>
        <w:tc>
          <w:tcPr>
            <w:tcW w:w="1270" w:type="dxa"/>
          </w:tcPr>
          <w:p w14:paraId="1706EDFE" w14:textId="77777777" w:rsidR="008552EE" w:rsidRPr="0066575C" w:rsidRDefault="008552EE" w:rsidP="00BF4D93">
            <w:pPr>
              <w:spacing w:line="288" w:lineRule="auto"/>
              <w:rPr>
                <w:sz w:val="16"/>
                <w:szCs w:val="16"/>
                <w:lang w:val="da-DK"/>
              </w:rPr>
            </w:pPr>
            <w:r w:rsidRPr="0066575C">
              <w:rPr>
                <w:sz w:val="16"/>
                <w:szCs w:val="16"/>
              </w:rPr>
              <w:t>Ilisimatusarfik</w:t>
            </w:r>
          </w:p>
        </w:tc>
        <w:tc>
          <w:tcPr>
            <w:tcW w:w="1028" w:type="dxa"/>
          </w:tcPr>
          <w:p w14:paraId="7FE4F672" w14:textId="77777777" w:rsidR="008552EE" w:rsidRPr="0066575C" w:rsidRDefault="008552EE" w:rsidP="00BF4D93">
            <w:pPr>
              <w:spacing w:line="288" w:lineRule="auto"/>
              <w:rPr>
                <w:sz w:val="16"/>
                <w:szCs w:val="16"/>
                <w:lang w:val="da-DK"/>
              </w:rPr>
            </w:pPr>
            <w:r w:rsidRPr="0066575C">
              <w:rPr>
                <w:sz w:val="16"/>
                <w:szCs w:val="16"/>
                <w:lang w:val="da-DK"/>
              </w:rPr>
              <w:t>Ekstern</w:t>
            </w:r>
          </w:p>
        </w:tc>
        <w:tc>
          <w:tcPr>
            <w:tcW w:w="1012" w:type="dxa"/>
          </w:tcPr>
          <w:p w14:paraId="0DCF7711" w14:textId="77777777" w:rsidR="008552EE" w:rsidRPr="0066575C" w:rsidRDefault="008552EE" w:rsidP="00BF4D93">
            <w:pPr>
              <w:spacing w:line="288" w:lineRule="auto"/>
              <w:rPr>
                <w:sz w:val="16"/>
                <w:szCs w:val="16"/>
                <w:lang w:val="da-DK"/>
              </w:rPr>
            </w:pPr>
            <w:r w:rsidRPr="0066575C">
              <w:rPr>
                <w:sz w:val="16"/>
                <w:szCs w:val="16"/>
                <w:lang w:val="da-DK"/>
              </w:rPr>
              <w:t>45 minutter</w:t>
            </w:r>
          </w:p>
        </w:tc>
        <w:tc>
          <w:tcPr>
            <w:tcW w:w="1052" w:type="dxa"/>
          </w:tcPr>
          <w:p w14:paraId="6B178032" w14:textId="0105ACD7" w:rsidR="008552EE" w:rsidRPr="0066575C" w:rsidRDefault="000E1EB1" w:rsidP="00BF4D93">
            <w:pPr>
              <w:spacing w:line="288" w:lineRule="auto"/>
              <w:rPr>
                <w:sz w:val="16"/>
                <w:szCs w:val="16"/>
                <w:lang w:val="da-DK"/>
              </w:rPr>
            </w:pPr>
            <w:r w:rsidRPr="0066575C">
              <w:rPr>
                <w:sz w:val="16"/>
                <w:szCs w:val="16"/>
                <w:lang w:val="da-DK"/>
              </w:rPr>
              <w:t>GGS-skala</w:t>
            </w:r>
          </w:p>
        </w:tc>
        <w:tc>
          <w:tcPr>
            <w:tcW w:w="908" w:type="dxa"/>
          </w:tcPr>
          <w:p w14:paraId="7F9DE0C4" w14:textId="77777777" w:rsidR="008552EE" w:rsidRPr="0066575C" w:rsidRDefault="008552EE" w:rsidP="00BF4D93">
            <w:pPr>
              <w:spacing w:line="288" w:lineRule="auto"/>
              <w:rPr>
                <w:sz w:val="16"/>
                <w:szCs w:val="16"/>
                <w:lang w:val="da-DK"/>
              </w:rPr>
            </w:pPr>
            <w:r w:rsidRPr="0066575C">
              <w:rPr>
                <w:sz w:val="16"/>
                <w:szCs w:val="16"/>
                <w:lang w:val="da-DK"/>
              </w:rPr>
              <w:t>15</w:t>
            </w:r>
          </w:p>
        </w:tc>
      </w:tr>
    </w:tbl>
    <w:p w14:paraId="143F6CBF" w14:textId="77777777" w:rsidR="00BC0496" w:rsidRPr="0066575C" w:rsidRDefault="00BC0496" w:rsidP="00BF4D93">
      <w:pPr>
        <w:keepNext/>
        <w:spacing w:line="288" w:lineRule="auto"/>
        <w:ind w:left="360"/>
        <w:outlineLvl w:val="1"/>
        <w:rPr>
          <w:rFonts w:eastAsia="Helvetica Light"/>
          <w:b/>
          <w:sz w:val="30"/>
          <w:szCs w:val="30"/>
          <w:lang w:val="da-DK" w:eastAsia="da-DK"/>
        </w:rPr>
      </w:pPr>
      <w:bookmarkStart w:id="32" w:name="_Hlk72289218"/>
    </w:p>
    <w:p w14:paraId="724EE53A" w14:textId="45A093BA" w:rsidR="006D6574" w:rsidRPr="0066575C" w:rsidRDefault="00090D2A" w:rsidP="00090D2A">
      <w:pPr>
        <w:pStyle w:val="Typografi2"/>
        <w:jc w:val="left"/>
      </w:pPr>
      <w:bookmarkStart w:id="33" w:name="_Toc92618552"/>
      <w:r>
        <w:t>6.</w:t>
      </w:r>
      <w:r w:rsidR="006D6574" w:rsidRPr="0066575C">
        <w:t xml:space="preserve">Undervisningsformer </w:t>
      </w:r>
      <w:bookmarkEnd w:id="32"/>
      <w:r w:rsidR="006D6574" w:rsidRPr="0066575C">
        <w:t>og kvalitetssikring</w:t>
      </w:r>
      <w:bookmarkEnd w:id="33"/>
    </w:p>
    <w:p w14:paraId="4D6BBB88" w14:textId="77777777" w:rsidR="009C118C" w:rsidRPr="0066575C" w:rsidRDefault="006D6574" w:rsidP="00BF4D93">
      <w:pPr>
        <w:spacing w:line="288" w:lineRule="auto"/>
        <w:rPr>
          <w:rFonts w:eastAsia="Helvetica Neue Light"/>
          <w:lang w:val="da-DK" w:eastAsia="da-DK"/>
        </w:rPr>
      </w:pPr>
      <w:r w:rsidRPr="0066575C">
        <w:rPr>
          <w:rFonts w:eastAsia="Helvetica Neue Light"/>
          <w:lang w:val="da-DK" w:eastAsia="da-DK"/>
        </w:rPr>
        <w:t xml:space="preserve">Studiet omfatter forskellige undervisnings- og arbejdsformer, der initieres både af undervisere og studerende. Den studerendes aktive deltagelse og inddragelse af erfaringer fra praksis er et bærende princip igennem hele uddannelsen, idet der sigtes på udvikling af kompetencer, som er centrale for praksis, som f.eks. samarbejdsevne, kommunikation, planlægning, problemløsning, evaluering og innovation. </w:t>
      </w:r>
    </w:p>
    <w:p w14:paraId="3AB539E6" w14:textId="77777777" w:rsidR="009C118C" w:rsidRPr="0066575C" w:rsidRDefault="009C118C" w:rsidP="00BF4D93">
      <w:pPr>
        <w:spacing w:line="288" w:lineRule="auto"/>
        <w:rPr>
          <w:rFonts w:eastAsia="Helvetica Neue Light"/>
          <w:lang w:val="da-DK" w:eastAsia="da-DK"/>
        </w:rPr>
      </w:pPr>
    </w:p>
    <w:p w14:paraId="57BCC3DA" w14:textId="4A7AE80D" w:rsidR="006D6574" w:rsidRPr="0066575C" w:rsidRDefault="006D6574" w:rsidP="00BF4D93">
      <w:pPr>
        <w:spacing w:line="288" w:lineRule="auto"/>
        <w:rPr>
          <w:rFonts w:eastAsia="Helvetica Neue Light"/>
          <w:lang w:val="da-DK" w:eastAsia="da-DK"/>
        </w:rPr>
      </w:pPr>
      <w:r w:rsidRPr="0066575C">
        <w:rPr>
          <w:rFonts w:eastAsia="Helvetica Neue Light"/>
          <w:lang w:val="da-DK" w:eastAsia="da-DK"/>
        </w:rPr>
        <w:t xml:space="preserve">Undervisningen veksler mellem forelæsning, øvelser, feedback og vejledning. De studerende organiseres så vidt muligt i studiegrupper. Aktionsforskning </w:t>
      </w:r>
      <w:r w:rsidR="002F41E5" w:rsidRPr="0066575C">
        <w:rPr>
          <w:rFonts w:eastAsia="Helvetica Neue Light"/>
          <w:lang w:val="da-DK" w:eastAsia="da-DK"/>
        </w:rPr>
        <w:t>inddra</w:t>
      </w:r>
      <w:r w:rsidRPr="0066575C">
        <w:rPr>
          <w:rFonts w:eastAsia="Helvetica Neue Light"/>
          <w:lang w:val="da-DK" w:eastAsia="da-DK"/>
        </w:rPr>
        <w:t>ges med henblik på at berige den teoretiske refleksion og forbinde denne med praksis. Online-kommunikation inddrages løbende.</w:t>
      </w:r>
    </w:p>
    <w:p w14:paraId="2052CE71" w14:textId="77777777" w:rsidR="003B3621" w:rsidRPr="0066575C" w:rsidRDefault="003B3621" w:rsidP="00BF4D93">
      <w:pPr>
        <w:spacing w:line="276" w:lineRule="auto"/>
        <w:rPr>
          <w:rFonts w:eastAsia="Helvetica Neue Light"/>
          <w:lang w:val="da-DK" w:eastAsia="da-DK"/>
        </w:rPr>
      </w:pPr>
    </w:p>
    <w:p w14:paraId="2702CACF" w14:textId="593A8511" w:rsidR="00D86467" w:rsidRPr="0066575C" w:rsidRDefault="00D86467" w:rsidP="00BF4D93">
      <w:pPr>
        <w:pStyle w:val="Typografi4"/>
        <w:jc w:val="left"/>
        <w:rPr>
          <w:color w:val="auto"/>
        </w:rPr>
      </w:pPr>
      <w:bookmarkStart w:id="34" w:name="_Toc92618553"/>
      <w:r w:rsidRPr="0066575C">
        <w:rPr>
          <w:color w:val="auto"/>
        </w:rPr>
        <w:t>6.1 Kvalitetssikring</w:t>
      </w:r>
      <w:bookmarkEnd w:id="34"/>
    </w:p>
    <w:p w14:paraId="78C0D418" w14:textId="77777777" w:rsidR="006D6574" w:rsidRPr="0066575C" w:rsidRDefault="006D6574" w:rsidP="00BF4D93">
      <w:pPr>
        <w:spacing w:line="276" w:lineRule="auto"/>
        <w:rPr>
          <w:rFonts w:eastAsia="Helvetica"/>
          <w:lang w:val="da-DK" w:eastAsia="da-DK"/>
        </w:rPr>
      </w:pPr>
      <w:bookmarkStart w:id="35" w:name="_Toc503194226"/>
      <w:bookmarkStart w:id="36" w:name="_Toc65051136"/>
      <w:r w:rsidRPr="0066575C">
        <w:rPr>
          <w:rFonts w:eastAsia="Helvetica"/>
          <w:lang w:val="da-DK" w:eastAsia="da-DK"/>
        </w:rPr>
        <w:t>I hvert semester foretages undervisningsevaluering i overensstemmelse med Ilisimatusarfiks samlede evalueringspolitik. Desuden foretages løbende evaluering i alle fag. Evalueringens fokus er de studerendes læringsudbytte.</w:t>
      </w:r>
      <w:bookmarkEnd w:id="35"/>
      <w:bookmarkEnd w:id="36"/>
    </w:p>
    <w:p w14:paraId="64BA0E45" w14:textId="77777777" w:rsidR="006F5F24" w:rsidRPr="0066575C" w:rsidRDefault="006F5F24" w:rsidP="00BF4D93">
      <w:pPr>
        <w:spacing w:line="276" w:lineRule="auto"/>
        <w:rPr>
          <w:b/>
          <w:bCs/>
          <w:sz w:val="26"/>
          <w:szCs w:val="26"/>
          <w:lang w:val="da-DK"/>
        </w:rPr>
      </w:pPr>
    </w:p>
    <w:p w14:paraId="6A0A955F" w14:textId="7202F152" w:rsidR="009C118C" w:rsidRPr="0066575C" w:rsidRDefault="00090D2A" w:rsidP="00090D2A">
      <w:pPr>
        <w:pStyle w:val="Typografi2"/>
        <w:jc w:val="left"/>
      </w:pPr>
      <w:bookmarkStart w:id="37" w:name="_Toc92618554"/>
      <w:r>
        <w:t>7.</w:t>
      </w:r>
      <w:r w:rsidR="00C44751" w:rsidRPr="0066575C">
        <w:t>Generelle bestemmelser om eksamen</w:t>
      </w:r>
      <w:bookmarkEnd w:id="37"/>
    </w:p>
    <w:p w14:paraId="568D3218" w14:textId="75F0CA40" w:rsidR="00375B2C" w:rsidRPr="0066575C" w:rsidRDefault="00C44751" w:rsidP="00BF4D93">
      <w:pPr>
        <w:pStyle w:val="Brdtekst"/>
        <w:spacing w:line="276" w:lineRule="auto"/>
        <w:rPr>
          <w:rFonts w:ascii="Times New Roman" w:hAnsi="Times New Roman" w:cs="Times New Roman"/>
          <w:color w:val="auto"/>
          <w:sz w:val="24"/>
          <w:szCs w:val="24"/>
          <w:lang w:val="de-DE"/>
        </w:rPr>
      </w:pPr>
      <w:r w:rsidRPr="0066575C">
        <w:rPr>
          <w:rFonts w:ascii="Times New Roman" w:hAnsi="Times New Roman" w:cs="Times New Roman"/>
          <w:color w:val="auto"/>
          <w:sz w:val="24"/>
          <w:szCs w:val="24"/>
          <w:lang w:val="de-DE"/>
        </w:rPr>
        <w:t xml:space="preserve">Den studerendes kvalifikationer dokumenteres ved obligatorisk fremmøde, interne og eksterne prøver, jf. Hjemmestyrets bekendtgørelse nr. 27 af 1. september 1995 om uddannelser og eksaminer ved Ilisimatusarfik. </w:t>
      </w:r>
      <w:proofErr w:type="spellStart"/>
      <w:r w:rsidRPr="0066575C">
        <w:rPr>
          <w:rFonts w:ascii="Times New Roman" w:hAnsi="Times New Roman" w:cs="Times New Roman"/>
          <w:color w:val="auto"/>
          <w:sz w:val="24"/>
          <w:szCs w:val="24"/>
          <w:lang w:val="de-DE"/>
        </w:rPr>
        <w:t>Eksamenstilmelding</w:t>
      </w:r>
      <w:proofErr w:type="spellEnd"/>
      <w:r w:rsidRPr="0066575C">
        <w:rPr>
          <w:rFonts w:ascii="Times New Roman" w:hAnsi="Times New Roman" w:cs="Times New Roman"/>
          <w:color w:val="auto"/>
          <w:sz w:val="24"/>
          <w:szCs w:val="24"/>
          <w:lang w:val="de-DE"/>
        </w:rPr>
        <w:t xml:space="preserve"> </w:t>
      </w:r>
      <w:proofErr w:type="spellStart"/>
      <w:r w:rsidRPr="0066575C">
        <w:rPr>
          <w:rFonts w:ascii="Times New Roman" w:hAnsi="Times New Roman" w:cs="Times New Roman"/>
          <w:color w:val="auto"/>
          <w:sz w:val="24"/>
          <w:szCs w:val="24"/>
          <w:lang w:val="de-DE"/>
        </w:rPr>
        <w:t>følger</w:t>
      </w:r>
      <w:proofErr w:type="spellEnd"/>
      <w:r w:rsidRPr="0066575C">
        <w:rPr>
          <w:rFonts w:ascii="Times New Roman" w:hAnsi="Times New Roman" w:cs="Times New Roman"/>
          <w:color w:val="auto"/>
          <w:sz w:val="24"/>
          <w:szCs w:val="24"/>
          <w:lang w:val="de-DE"/>
        </w:rPr>
        <w:t xml:space="preserve"> </w:t>
      </w:r>
      <w:proofErr w:type="spellStart"/>
      <w:r w:rsidRPr="0066575C">
        <w:rPr>
          <w:rFonts w:ascii="Times New Roman" w:hAnsi="Times New Roman" w:cs="Times New Roman"/>
          <w:color w:val="auto"/>
          <w:sz w:val="24"/>
          <w:szCs w:val="24"/>
          <w:lang w:val="de-DE"/>
        </w:rPr>
        <w:t>gældende</w:t>
      </w:r>
      <w:proofErr w:type="spellEnd"/>
      <w:r w:rsidRPr="0066575C">
        <w:rPr>
          <w:rFonts w:ascii="Times New Roman" w:hAnsi="Times New Roman" w:cs="Times New Roman"/>
          <w:color w:val="auto"/>
          <w:sz w:val="24"/>
          <w:szCs w:val="24"/>
          <w:lang w:val="de-DE"/>
        </w:rPr>
        <w:t xml:space="preserve"> </w:t>
      </w:r>
      <w:proofErr w:type="spellStart"/>
      <w:r w:rsidRPr="0066575C">
        <w:rPr>
          <w:rFonts w:ascii="Times New Roman" w:hAnsi="Times New Roman" w:cs="Times New Roman"/>
          <w:color w:val="auto"/>
          <w:sz w:val="24"/>
          <w:szCs w:val="24"/>
          <w:lang w:val="de-DE"/>
        </w:rPr>
        <w:t>regler</w:t>
      </w:r>
      <w:proofErr w:type="spellEnd"/>
      <w:r w:rsidRPr="0066575C">
        <w:rPr>
          <w:rFonts w:ascii="Times New Roman" w:hAnsi="Times New Roman" w:cs="Times New Roman"/>
          <w:color w:val="auto"/>
          <w:sz w:val="24"/>
          <w:szCs w:val="24"/>
          <w:lang w:val="de-DE"/>
        </w:rPr>
        <w:t xml:space="preserve"> </w:t>
      </w:r>
      <w:proofErr w:type="spellStart"/>
      <w:r w:rsidRPr="0066575C">
        <w:rPr>
          <w:rFonts w:ascii="Times New Roman" w:hAnsi="Times New Roman" w:cs="Times New Roman"/>
          <w:color w:val="auto"/>
          <w:sz w:val="24"/>
          <w:szCs w:val="24"/>
          <w:lang w:val="de-DE"/>
        </w:rPr>
        <w:t>for</w:t>
      </w:r>
      <w:proofErr w:type="spellEnd"/>
      <w:r w:rsidRPr="0066575C">
        <w:rPr>
          <w:rFonts w:ascii="Times New Roman" w:hAnsi="Times New Roman" w:cs="Times New Roman"/>
          <w:color w:val="auto"/>
          <w:sz w:val="24"/>
          <w:szCs w:val="24"/>
          <w:lang w:val="de-DE"/>
        </w:rPr>
        <w:t xml:space="preserve"> Ilisima</w:t>
      </w:r>
      <w:r w:rsidR="00090D2A">
        <w:rPr>
          <w:rFonts w:ascii="Times New Roman" w:hAnsi="Times New Roman" w:cs="Times New Roman"/>
          <w:color w:val="auto"/>
          <w:sz w:val="24"/>
          <w:szCs w:val="24"/>
          <w:lang w:val="de-DE"/>
        </w:rPr>
        <w:t>t</w:t>
      </w:r>
      <w:r w:rsidRPr="0066575C">
        <w:rPr>
          <w:rFonts w:ascii="Times New Roman" w:hAnsi="Times New Roman" w:cs="Times New Roman"/>
          <w:color w:val="auto"/>
          <w:sz w:val="24"/>
          <w:szCs w:val="24"/>
          <w:lang w:val="de-DE"/>
        </w:rPr>
        <w:t>usarfik.</w:t>
      </w:r>
    </w:p>
    <w:p w14:paraId="4CBBCF30" w14:textId="77777777" w:rsidR="006F5F24" w:rsidRPr="0066575C" w:rsidRDefault="006F5F24" w:rsidP="00BF4D93">
      <w:pPr>
        <w:spacing w:line="276" w:lineRule="auto"/>
        <w:rPr>
          <w:b/>
          <w:bCs/>
          <w:sz w:val="26"/>
          <w:szCs w:val="26"/>
          <w:lang w:val="da-DK"/>
        </w:rPr>
      </w:pPr>
    </w:p>
    <w:p w14:paraId="051F7A9B" w14:textId="5224E383" w:rsidR="006F5F24" w:rsidRPr="0066575C" w:rsidRDefault="006F5F24" w:rsidP="00BF4D93">
      <w:pPr>
        <w:pStyle w:val="Typografi4"/>
        <w:jc w:val="left"/>
        <w:rPr>
          <w:rStyle w:val="Typografi4Tegn"/>
          <w:rFonts w:ascii="Times New Roman" w:hAnsi="Times New Roman" w:cs="Times New Roman"/>
          <w:b/>
          <w:color w:val="auto"/>
        </w:rPr>
      </w:pPr>
      <w:bookmarkStart w:id="38" w:name="_Toc92618555"/>
      <w:r w:rsidRPr="0066575C">
        <w:rPr>
          <w:rStyle w:val="Typografi4Tegn"/>
          <w:rFonts w:ascii="Times New Roman" w:hAnsi="Times New Roman" w:cs="Times New Roman"/>
          <w:b/>
          <w:color w:val="auto"/>
        </w:rPr>
        <w:t>7.1 Skriftlige opgaver</w:t>
      </w:r>
      <w:bookmarkEnd w:id="38"/>
    </w:p>
    <w:p w14:paraId="23AF3825" w14:textId="318BF602" w:rsidR="006F5F24" w:rsidRPr="0066575C" w:rsidRDefault="006F5F24" w:rsidP="00BF4D93">
      <w:pPr>
        <w:pStyle w:val="Brdtekst"/>
        <w:spacing w:line="276" w:lineRule="auto"/>
        <w:rPr>
          <w:rFonts w:ascii="Times New Roman" w:hAnsi="Times New Roman" w:cs="Times New Roman"/>
          <w:color w:val="auto"/>
          <w:sz w:val="24"/>
          <w:szCs w:val="24"/>
        </w:rPr>
      </w:pPr>
      <w:r w:rsidRPr="0066575C">
        <w:rPr>
          <w:rFonts w:ascii="Times New Roman" w:hAnsi="Times New Roman" w:cs="Times New Roman"/>
          <w:color w:val="auto"/>
          <w:sz w:val="24"/>
          <w:szCs w:val="24"/>
        </w:rPr>
        <w:t>En skriftlig opgave er en fællesbetegnelse for skriftlige produkter af forskellig karakter og længde</w:t>
      </w:r>
      <w:r w:rsidR="00090D2A">
        <w:rPr>
          <w:rFonts w:ascii="Times New Roman" w:hAnsi="Times New Roman" w:cs="Times New Roman"/>
          <w:color w:val="auto"/>
          <w:sz w:val="24"/>
          <w:szCs w:val="24"/>
        </w:rPr>
        <w:t>,</w:t>
      </w:r>
      <w:r w:rsidRPr="0066575C">
        <w:rPr>
          <w:rFonts w:ascii="Times New Roman" w:hAnsi="Times New Roman" w:cs="Times New Roman"/>
          <w:color w:val="auto"/>
          <w:sz w:val="24"/>
          <w:szCs w:val="24"/>
        </w:rPr>
        <w:t xml:space="preserve"> alt afhængigt af det aktuelle fag. </w:t>
      </w:r>
    </w:p>
    <w:p w14:paraId="1409A0E3" w14:textId="77777777" w:rsidR="006F5F24" w:rsidRPr="0066575C" w:rsidRDefault="006F5F24" w:rsidP="00BF4D93">
      <w:pPr>
        <w:pStyle w:val="Brdtekst"/>
        <w:spacing w:line="276" w:lineRule="auto"/>
        <w:rPr>
          <w:rFonts w:ascii="Times New Roman" w:hAnsi="Times New Roman" w:cs="Times New Roman"/>
          <w:color w:val="auto"/>
          <w:sz w:val="24"/>
          <w:szCs w:val="24"/>
        </w:rPr>
      </w:pPr>
    </w:p>
    <w:p w14:paraId="506DD5D8" w14:textId="4984F5C0" w:rsidR="006F5F24" w:rsidRPr="0066575C" w:rsidRDefault="006F5F24" w:rsidP="00BF4D93">
      <w:pPr>
        <w:pStyle w:val="Brdtekst"/>
        <w:spacing w:line="276" w:lineRule="auto"/>
        <w:rPr>
          <w:rFonts w:ascii="Times New Roman" w:hAnsi="Times New Roman" w:cs="Times New Roman"/>
          <w:color w:val="auto"/>
          <w:sz w:val="24"/>
          <w:szCs w:val="24"/>
        </w:rPr>
      </w:pPr>
      <w:r w:rsidRPr="0066575C">
        <w:rPr>
          <w:rFonts w:ascii="Times New Roman" w:hAnsi="Times New Roman" w:cs="Times New Roman"/>
          <w:color w:val="auto"/>
          <w:sz w:val="24"/>
          <w:szCs w:val="24"/>
        </w:rPr>
        <w:t xml:space="preserve">Ved skriftlige opgaver er der følgende standarder: 1 normalside, NS, udgør 2.400 anslag inkl. mellemrum. Sideantallet er eksklusive forside, indholdsfortegnelse, litteraturliste og bilag. </w:t>
      </w:r>
    </w:p>
    <w:p w14:paraId="28585D42" w14:textId="60FE6FF6" w:rsidR="009C118C" w:rsidRPr="0066575C" w:rsidRDefault="009C118C" w:rsidP="00BF4D93">
      <w:pPr>
        <w:spacing w:line="276" w:lineRule="auto"/>
        <w:rPr>
          <w:b/>
          <w:bCs/>
          <w:sz w:val="26"/>
          <w:szCs w:val="26"/>
          <w:lang w:val="da-DK"/>
        </w:rPr>
      </w:pPr>
    </w:p>
    <w:p w14:paraId="51A5EC1D" w14:textId="3C9F69DC" w:rsidR="006F5F24" w:rsidRPr="0066575C" w:rsidRDefault="00BC21FE" w:rsidP="00BF4D93">
      <w:pPr>
        <w:pStyle w:val="Typografi2"/>
        <w:jc w:val="left"/>
      </w:pPr>
      <w:bookmarkStart w:id="39" w:name="_Toc92618556"/>
      <w:r w:rsidRPr="0066575C">
        <w:lastRenderedPageBreak/>
        <w:t>8.</w:t>
      </w:r>
      <w:r w:rsidR="006F5F24" w:rsidRPr="0066575C">
        <w:t>Ikrafttrædelse</w:t>
      </w:r>
      <w:bookmarkEnd w:id="39"/>
    </w:p>
    <w:p w14:paraId="7816E1AB" w14:textId="6FEE5FE9" w:rsidR="000E1EB1" w:rsidRDefault="006F5F24" w:rsidP="00BF4D93">
      <w:pPr>
        <w:spacing w:line="288" w:lineRule="auto"/>
        <w:rPr>
          <w:lang w:val="da-DK"/>
        </w:rPr>
      </w:pPr>
      <w:r w:rsidRPr="0066575C">
        <w:rPr>
          <w:lang w:val="da-DK"/>
        </w:rPr>
        <w:t>Denne studieordning træder i kraft den 1.september 2022 og gælder for alle studerende der optages på uddannelsen pr</w:t>
      </w:r>
      <w:r w:rsidR="00090D2A">
        <w:rPr>
          <w:lang w:val="da-DK"/>
        </w:rPr>
        <w:t>.</w:t>
      </w:r>
      <w:r w:rsidRPr="0066575C">
        <w:rPr>
          <w:lang w:val="da-DK"/>
        </w:rPr>
        <w:t xml:space="preserve"> 1. september og senere.</w:t>
      </w:r>
    </w:p>
    <w:p w14:paraId="26E257D2" w14:textId="77777777" w:rsidR="00500628" w:rsidRDefault="00500628" w:rsidP="00BF4D93">
      <w:pPr>
        <w:spacing w:line="288" w:lineRule="auto"/>
        <w:rPr>
          <w:lang w:val="da-DK"/>
        </w:rPr>
      </w:pPr>
    </w:p>
    <w:p w14:paraId="56CB7F6F" w14:textId="42765A42" w:rsidR="00326BDA" w:rsidRPr="0066575C" w:rsidRDefault="00EF4D0F" w:rsidP="00BF4D93">
      <w:pPr>
        <w:pStyle w:val="Typografi2"/>
        <w:jc w:val="left"/>
      </w:pPr>
      <w:bookmarkStart w:id="40" w:name="_Toc92618557"/>
      <w:r w:rsidRPr="0066575C">
        <w:t xml:space="preserve">9. </w:t>
      </w:r>
      <w:r w:rsidR="00326BDA" w:rsidRPr="0066575C">
        <w:t>Uddannelse</w:t>
      </w:r>
      <w:r w:rsidR="00926429" w:rsidRPr="0066575C">
        <w:t>n</w:t>
      </w:r>
      <w:r w:rsidR="00326BDA" w:rsidRPr="0066575C">
        <w:t xml:space="preserve">s </w:t>
      </w:r>
      <w:r w:rsidR="00926429" w:rsidRPr="0066575C">
        <w:t xml:space="preserve">faglige </w:t>
      </w:r>
      <w:r w:rsidR="00326BDA" w:rsidRPr="0066575C">
        <w:t>opbygning</w:t>
      </w:r>
      <w:bookmarkEnd w:id="40"/>
    </w:p>
    <w:p w14:paraId="3B0F339A" w14:textId="31CCD00E" w:rsidR="00F82AE7" w:rsidRPr="0066575C" w:rsidRDefault="00EF4D0F" w:rsidP="00BF4D93">
      <w:pPr>
        <w:pStyle w:val="Typografi4"/>
        <w:jc w:val="left"/>
        <w:rPr>
          <w:color w:val="auto"/>
        </w:rPr>
      </w:pPr>
      <w:bookmarkStart w:id="41" w:name="_Hlk72286197"/>
      <w:bookmarkStart w:id="42" w:name="_Toc92618558"/>
      <w:r w:rsidRPr="0066575C">
        <w:rPr>
          <w:color w:val="auto"/>
        </w:rPr>
        <w:t>9</w:t>
      </w:r>
      <w:r w:rsidR="00331C6A" w:rsidRPr="0066575C">
        <w:rPr>
          <w:color w:val="auto"/>
        </w:rPr>
        <w:t>.1</w:t>
      </w:r>
      <w:r w:rsidR="00392706" w:rsidRPr="0066575C">
        <w:rPr>
          <w:color w:val="auto"/>
        </w:rPr>
        <w:t xml:space="preserve"> </w:t>
      </w:r>
      <w:r w:rsidR="00AD3A62" w:rsidRPr="0066575C">
        <w:rPr>
          <w:color w:val="auto"/>
        </w:rPr>
        <w:t xml:space="preserve">Modul 1. </w:t>
      </w:r>
      <w:r w:rsidR="00F82AE7" w:rsidRPr="0066575C">
        <w:rPr>
          <w:color w:val="auto"/>
        </w:rPr>
        <w:t>Undervisning og læring</w:t>
      </w:r>
      <w:bookmarkEnd w:id="41"/>
      <w:bookmarkEnd w:id="42"/>
    </w:p>
    <w:tbl>
      <w:tblPr>
        <w:tblStyle w:val="Tabel-Gitter"/>
        <w:tblW w:w="0" w:type="auto"/>
        <w:tblLook w:val="04A0" w:firstRow="1" w:lastRow="0" w:firstColumn="1" w:lastColumn="0" w:noHBand="0" w:noVBand="1"/>
      </w:tblPr>
      <w:tblGrid>
        <w:gridCol w:w="2294"/>
        <w:gridCol w:w="7326"/>
        <w:gridCol w:w="8"/>
      </w:tblGrid>
      <w:tr w:rsidR="0066575C" w:rsidRPr="0066575C" w14:paraId="58580EE6" w14:textId="77777777" w:rsidTr="00392706">
        <w:trPr>
          <w:gridAfter w:val="1"/>
          <w:wAfter w:w="8" w:type="dxa"/>
        </w:trPr>
        <w:tc>
          <w:tcPr>
            <w:tcW w:w="1382" w:type="dxa"/>
            <w:shd w:val="clear" w:color="auto" w:fill="D9D9D9" w:themeFill="background1" w:themeFillShade="D9"/>
          </w:tcPr>
          <w:p w14:paraId="5304AF50" w14:textId="77777777" w:rsidR="00F846FC" w:rsidRPr="0066575C" w:rsidRDefault="00F846FC" w:rsidP="00BF4D93">
            <w:pPr>
              <w:rPr>
                <w:b/>
                <w:sz w:val="22"/>
                <w:szCs w:val="22"/>
                <w:lang w:val="da-DK"/>
              </w:rPr>
            </w:pPr>
            <w:r w:rsidRPr="0066575C">
              <w:rPr>
                <w:b/>
                <w:sz w:val="22"/>
                <w:szCs w:val="22"/>
                <w:lang w:val="da-DK"/>
              </w:rPr>
              <w:t>Fagets navn</w:t>
            </w:r>
          </w:p>
        </w:tc>
        <w:tc>
          <w:tcPr>
            <w:tcW w:w="8238" w:type="dxa"/>
            <w:shd w:val="clear" w:color="auto" w:fill="D9D9D9" w:themeFill="background1" w:themeFillShade="D9"/>
          </w:tcPr>
          <w:p w14:paraId="75C66D32" w14:textId="0A0A3D1C" w:rsidR="00F846FC" w:rsidRPr="0066575C" w:rsidRDefault="00392706" w:rsidP="00BF4D93">
            <w:pPr>
              <w:rPr>
                <w:b/>
                <w:sz w:val="22"/>
                <w:szCs w:val="22"/>
                <w:lang w:val="da-DK"/>
              </w:rPr>
            </w:pPr>
            <w:r w:rsidRPr="0066575C">
              <w:rPr>
                <w:b/>
                <w:sz w:val="22"/>
                <w:szCs w:val="22"/>
                <w:lang w:val="da-DK"/>
              </w:rPr>
              <w:t xml:space="preserve">Undervisning og læring. </w:t>
            </w:r>
            <w:r w:rsidR="00F846FC" w:rsidRPr="0066575C">
              <w:rPr>
                <w:b/>
                <w:sz w:val="22"/>
                <w:szCs w:val="22"/>
                <w:shd w:val="clear" w:color="auto" w:fill="D9D9D9" w:themeFill="background1" w:themeFillShade="D9"/>
                <w:lang w:val="da-DK"/>
              </w:rPr>
              <w:t>1</w:t>
            </w:r>
            <w:r w:rsidRPr="0066575C">
              <w:rPr>
                <w:b/>
                <w:sz w:val="22"/>
                <w:szCs w:val="22"/>
                <w:shd w:val="clear" w:color="auto" w:fill="D9D9D9" w:themeFill="background1" w:themeFillShade="D9"/>
                <w:lang w:val="da-DK"/>
              </w:rPr>
              <w:t>5</w:t>
            </w:r>
            <w:r w:rsidR="00F846FC" w:rsidRPr="0066575C">
              <w:rPr>
                <w:b/>
                <w:sz w:val="22"/>
                <w:szCs w:val="22"/>
                <w:shd w:val="clear" w:color="auto" w:fill="D9D9D9" w:themeFill="background1" w:themeFillShade="D9"/>
                <w:lang w:val="da-DK"/>
              </w:rPr>
              <w:t xml:space="preserve"> ECTS</w:t>
            </w:r>
            <w:r w:rsidR="00F846FC" w:rsidRPr="0066575C">
              <w:rPr>
                <w:b/>
                <w:sz w:val="22"/>
                <w:szCs w:val="22"/>
                <w:lang w:val="da-DK"/>
              </w:rPr>
              <w:t>.</w:t>
            </w:r>
          </w:p>
        </w:tc>
      </w:tr>
      <w:tr w:rsidR="0066575C" w:rsidRPr="00665534" w14:paraId="3014C557" w14:textId="77777777" w:rsidTr="00392706">
        <w:tc>
          <w:tcPr>
            <w:tcW w:w="1382" w:type="dxa"/>
            <w:shd w:val="clear" w:color="auto" w:fill="D9D9D9" w:themeFill="background1" w:themeFillShade="D9"/>
          </w:tcPr>
          <w:p w14:paraId="00AEECF2" w14:textId="77777777" w:rsidR="00AD3A62" w:rsidRPr="0066575C" w:rsidRDefault="00AD3A62" w:rsidP="00BF4D93">
            <w:pPr>
              <w:rPr>
                <w:b/>
                <w:sz w:val="22"/>
                <w:szCs w:val="22"/>
                <w:lang w:val="da-DK"/>
              </w:rPr>
            </w:pPr>
          </w:p>
          <w:p w14:paraId="45407195" w14:textId="78E4E841" w:rsidR="00F846FC" w:rsidRPr="0066575C" w:rsidRDefault="00F846FC" w:rsidP="00BF4D93">
            <w:pPr>
              <w:rPr>
                <w:b/>
                <w:sz w:val="22"/>
                <w:szCs w:val="22"/>
                <w:lang w:val="da-DK"/>
              </w:rPr>
            </w:pPr>
            <w:r w:rsidRPr="0066575C">
              <w:rPr>
                <w:b/>
                <w:sz w:val="22"/>
                <w:szCs w:val="22"/>
                <w:lang w:val="da-DK"/>
              </w:rPr>
              <w:t xml:space="preserve">Formål </w:t>
            </w:r>
          </w:p>
          <w:p w14:paraId="54524DC6" w14:textId="77777777" w:rsidR="00F846FC" w:rsidRPr="0066575C" w:rsidRDefault="00F846FC" w:rsidP="00BF4D93">
            <w:pPr>
              <w:rPr>
                <w:sz w:val="22"/>
                <w:szCs w:val="22"/>
                <w:lang w:val="da-DK"/>
              </w:rPr>
            </w:pPr>
          </w:p>
        </w:tc>
        <w:tc>
          <w:tcPr>
            <w:tcW w:w="8246" w:type="dxa"/>
            <w:gridSpan w:val="2"/>
          </w:tcPr>
          <w:p w14:paraId="7F2BF724" w14:textId="77777777" w:rsidR="00AD3A62" w:rsidRPr="0066575C" w:rsidRDefault="00AD3A62" w:rsidP="00BF4D93">
            <w:pPr>
              <w:rPr>
                <w:sz w:val="22"/>
                <w:szCs w:val="22"/>
                <w:lang w:val="da-DK"/>
              </w:rPr>
            </w:pPr>
          </w:p>
          <w:p w14:paraId="583CE358" w14:textId="4FBD0215" w:rsidR="00F846FC" w:rsidRPr="0066575C" w:rsidRDefault="00F846FC" w:rsidP="00BF4D93">
            <w:pPr>
              <w:rPr>
                <w:sz w:val="22"/>
                <w:szCs w:val="22"/>
                <w:lang w:val="da-DK"/>
              </w:rPr>
            </w:pPr>
            <w:r w:rsidRPr="0066575C">
              <w:rPr>
                <w:sz w:val="22"/>
                <w:szCs w:val="22"/>
                <w:lang w:val="da-DK"/>
              </w:rPr>
              <w:t>Den studerende tilegner sig viden</w:t>
            </w:r>
            <w:r w:rsidR="00B47A43" w:rsidRPr="0066575C">
              <w:rPr>
                <w:sz w:val="22"/>
                <w:szCs w:val="22"/>
                <w:lang w:val="da-DK"/>
              </w:rPr>
              <w:t xml:space="preserve">, færdigheder og kompetencer </w:t>
            </w:r>
            <w:r w:rsidRPr="0066575C">
              <w:rPr>
                <w:sz w:val="22"/>
                <w:szCs w:val="22"/>
                <w:lang w:val="da-DK"/>
              </w:rPr>
              <w:t>indenfor undervisning og læring</w:t>
            </w:r>
            <w:r w:rsidR="006F4000">
              <w:rPr>
                <w:sz w:val="22"/>
                <w:szCs w:val="22"/>
                <w:lang w:val="da-DK"/>
              </w:rPr>
              <w:t xml:space="preserve"> med særligt henblik på</w:t>
            </w:r>
            <w:r w:rsidRPr="0066575C">
              <w:rPr>
                <w:sz w:val="22"/>
                <w:szCs w:val="22"/>
                <w:lang w:val="da-DK"/>
              </w:rPr>
              <w:t>:</w:t>
            </w:r>
          </w:p>
          <w:p w14:paraId="4B5872F2" w14:textId="09B8C1AE" w:rsidR="00F846FC" w:rsidRPr="0066575C" w:rsidRDefault="00BF4D93" w:rsidP="00BF4D9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rPr>
            </w:pPr>
            <w:r>
              <w:rPr>
                <w:sz w:val="22"/>
                <w:szCs w:val="22"/>
              </w:rPr>
              <w:t>D</w:t>
            </w:r>
            <w:r w:rsidR="0066575C" w:rsidRPr="0066575C">
              <w:rPr>
                <w:sz w:val="22"/>
                <w:szCs w:val="22"/>
              </w:rPr>
              <w:t>idaktik</w:t>
            </w:r>
            <w:r w:rsidR="002F41E5" w:rsidRPr="0066575C">
              <w:rPr>
                <w:sz w:val="22"/>
                <w:szCs w:val="22"/>
              </w:rPr>
              <w:t>, l</w:t>
            </w:r>
            <w:r w:rsidR="00F846FC" w:rsidRPr="0066575C">
              <w:rPr>
                <w:sz w:val="22"/>
                <w:szCs w:val="22"/>
              </w:rPr>
              <w:t>æring og dannelse</w:t>
            </w:r>
          </w:p>
          <w:p w14:paraId="1B3E7A58" w14:textId="77777777" w:rsidR="00F846FC" w:rsidRPr="0066575C" w:rsidRDefault="00F846FC" w:rsidP="00BF4D9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rPr>
            </w:pPr>
            <w:r w:rsidRPr="0066575C">
              <w:rPr>
                <w:sz w:val="22"/>
                <w:szCs w:val="22"/>
              </w:rPr>
              <w:t xml:space="preserve">Kultur- og sprogmøder </w:t>
            </w:r>
          </w:p>
          <w:p w14:paraId="46E83FEF" w14:textId="18F8DCFD" w:rsidR="00F846FC" w:rsidRPr="0066575C" w:rsidRDefault="00F846FC" w:rsidP="00BF4D9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Lærer</w:t>
            </w:r>
            <w:r w:rsidR="00E76F5C" w:rsidRPr="0066575C">
              <w:rPr>
                <w:sz w:val="22"/>
                <w:szCs w:val="22"/>
                <w:lang w:val="da-DK"/>
              </w:rPr>
              <w:t>- og underviser</w:t>
            </w:r>
            <w:r w:rsidRPr="0066575C">
              <w:rPr>
                <w:sz w:val="22"/>
                <w:szCs w:val="22"/>
                <w:lang w:val="da-DK"/>
              </w:rPr>
              <w:t>rolle</w:t>
            </w:r>
            <w:r w:rsidR="002F41E5" w:rsidRPr="0066575C">
              <w:rPr>
                <w:sz w:val="22"/>
                <w:szCs w:val="22"/>
                <w:lang w:val="da-DK"/>
              </w:rPr>
              <w:t>n</w:t>
            </w:r>
            <w:r w:rsidRPr="0066575C">
              <w:rPr>
                <w:sz w:val="22"/>
                <w:szCs w:val="22"/>
                <w:lang w:val="da-DK"/>
              </w:rPr>
              <w:t>, relationer og læringskultur</w:t>
            </w:r>
          </w:p>
          <w:p w14:paraId="35FFC426" w14:textId="77777777" w:rsidR="00F846FC" w:rsidRPr="0066575C" w:rsidRDefault="00F846FC" w:rsidP="00BF4D93">
            <w:pPr>
              <w:rPr>
                <w:sz w:val="22"/>
                <w:szCs w:val="22"/>
                <w:lang w:val="da-DK"/>
              </w:rPr>
            </w:pPr>
          </w:p>
        </w:tc>
      </w:tr>
      <w:tr w:rsidR="0066575C" w:rsidRPr="00665534" w14:paraId="60488F9C" w14:textId="77777777" w:rsidTr="00392706">
        <w:tc>
          <w:tcPr>
            <w:tcW w:w="1382" w:type="dxa"/>
            <w:shd w:val="clear" w:color="auto" w:fill="D9D9D9" w:themeFill="background1" w:themeFillShade="D9"/>
          </w:tcPr>
          <w:p w14:paraId="1F9A6FE6" w14:textId="77777777" w:rsidR="00AD3A62" w:rsidRPr="0066575C" w:rsidRDefault="00AD3A62" w:rsidP="00BF4D93">
            <w:pPr>
              <w:rPr>
                <w:rFonts w:eastAsia="Times New Roman"/>
                <w:b/>
                <w:bCs/>
                <w:kern w:val="24"/>
                <w:sz w:val="22"/>
                <w:szCs w:val="22"/>
                <w:lang w:val="da-DK" w:eastAsia="da-DK"/>
              </w:rPr>
            </w:pPr>
          </w:p>
          <w:p w14:paraId="27E364C9" w14:textId="550E45D9" w:rsidR="00F846FC" w:rsidRPr="0066575C" w:rsidRDefault="00F846FC" w:rsidP="00BF4D93">
            <w:pPr>
              <w:rPr>
                <w:rFonts w:eastAsia="Times New Roman"/>
                <w:b/>
                <w:bCs/>
                <w:kern w:val="24"/>
                <w:sz w:val="22"/>
                <w:szCs w:val="22"/>
                <w:lang w:eastAsia="da-DK"/>
              </w:rPr>
            </w:pPr>
            <w:proofErr w:type="spellStart"/>
            <w:r w:rsidRPr="0066575C">
              <w:rPr>
                <w:rFonts w:eastAsia="Times New Roman"/>
                <w:b/>
                <w:bCs/>
                <w:kern w:val="24"/>
                <w:sz w:val="22"/>
                <w:szCs w:val="22"/>
                <w:lang w:eastAsia="da-DK"/>
              </w:rPr>
              <w:t>Fagets</w:t>
            </w:r>
            <w:proofErr w:type="spellEnd"/>
            <w:r w:rsidRPr="0066575C">
              <w:rPr>
                <w:rFonts w:eastAsia="Times New Roman"/>
                <w:b/>
                <w:bCs/>
                <w:kern w:val="24"/>
                <w:sz w:val="22"/>
                <w:szCs w:val="22"/>
                <w:lang w:eastAsia="da-DK"/>
              </w:rPr>
              <w:t xml:space="preserve"> </w:t>
            </w:r>
            <w:proofErr w:type="spellStart"/>
            <w:r w:rsidRPr="0066575C">
              <w:rPr>
                <w:rFonts w:eastAsia="Times New Roman"/>
                <w:b/>
                <w:bCs/>
                <w:kern w:val="24"/>
                <w:sz w:val="22"/>
                <w:szCs w:val="22"/>
                <w:lang w:eastAsia="da-DK"/>
              </w:rPr>
              <w:t>indhold</w:t>
            </w:r>
            <w:proofErr w:type="spellEnd"/>
          </w:p>
        </w:tc>
        <w:tc>
          <w:tcPr>
            <w:tcW w:w="8246" w:type="dxa"/>
            <w:gridSpan w:val="2"/>
          </w:tcPr>
          <w:p w14:paraId="22AF7498" w14:textId="77777777" w:rsidR="00AD3A62" w:rsidRPr="0066575C" w:rsidRDefault="00AD3A62" w:rsidP="00BF4D93">
            <w:pPr>
              <w:contextualSpacing/>
              <w:rPr>
                <w:sz w:val="22"/>
                <w:szCs w:val="22"/>
                <w:lang w:val="da-DK"/>
              </w:rPr>
            </w:pPr>
          </w:p>
          <w:p w14:paraId="4FF34E87" w14:textId="79ACF0F0" w:rsidR="00926429" w:rsidRPr="0066575C" w:rsidRDefault="00F846FC" w:rsidP="00BF4D93">
            <w:pPr>
              <w:contextualSpacing/>
              <w:rPr>
                <w:sz w:val="22"/>
                <w:szCs w:val="22"/>
                <w:lang w:val="da-DK"/>
              </w:rPr>
            </w:pPr>
            <w:r w:rsidRPr="0066575C">
              <w:rPr>
                <w:sz w:val="22"/>
                <w:szCs w:val="22"/>
                <w:lang w:val="da-DK"/>
              </w:rPr>
              <w:t>På modulet undervises i teorier om</w:t>
            </w:r>
            <w:r w:rsidR="002F41E5" w:rsidRPr="0066575C">
              <w:rPr>
                <w:sz w:val="22"/>
                <w:szCs w:val="22"/>
                <w:lang w:val="da-DK"/>
              </w:rPr>
              <w:t xml:space="preserve"> </w:t>
            </w:r>
            <w:r w:rsidRPr="0066575C">
              <w:rPr>
                <w:sz w:val="22"/>
                <w:szCs w:val="22"/>
                <w:lang w:val="da-DK"/>
              </w:rPr>
              <w:t>didaktiske udfordringer i forhold til elevers</w:t>
            </w:r>
            <w:r w:rsidR="002F41E5" w:rsidRPr="0066575C">
              <w:rPr>
                <w:sz w:val="22"/>
                <w:szCs w:val="22"/>
                <w:lang w:val="da-DK"/>
              </w:rPr>
              <w:t xml:space="preserve"> og studerendes</w:t>
            </w:r>
            <w:r w:rsidRPr="0066575C">
              <w:rPr>
                <w:sz w:val="22"/>
                <w:szCs w:val="22"/>
                <w:lang w:val="da-DK"/>
              </w:rPr>
              <w:t xml:space="preserve"> læring og dannelse. Lokale, regionale og globale problemstillinger inddrages løbende, herunder elevers kulturelle forudsætninger og identitet </w:t>
            </w:r>
            <w:r w:rsidR="00E76F5C" w:rsidRPr="0066575C">
              <w:rPr>
                <w:sz w:val="22"/>
                <w:szCs w:val="22"/>
                <w:lang w:val="da-DK"/>
              </w:rPr>
              <w:t>samt</w:t>
            </w:r>
            <w:r w:rsidRPr="0066575C">
              <w:rPr>
                <w:sz w:val="22"/>
                <w:szCs w:val="22"/>
                <w:lang w:val="da-DK"/>
              </w:rPr>
              <w:t xml:space="preserve"> sprogmøder mellem lærere og elever og elever indbyrdes. Der undervises desuden i den særlige betydning, lærerens rolle og relation</w:t>
            </w:r>
            <w:r w:rsidR="006F4000">
              <w:rPr>
                <w:sz w:val="22"/>
                <w:szCs w:val="22"/>
                <w:lang w:val="da-DK"/>
              </w:rPr>
              <w:t>er</w:t>
            </w:r>
            <w:r w:rsidRPr="0066575C">
              <w:rPr>
                <w:sz w:val="22"/>
                <w:szCs w:val="22"/>
                <w:lang w:val="da-DK"/>
              </w:rPr>
              <w:t xml:space="preserve"> har for klasserumskultur og motivation. </w:t>
            </w:r>
          </w:p>
          <w:p w14:paraId="786A2A87" w14:textId="77777777" w:rsidR="00926429" w:rsidRPr="0066575C" w:rsidRDefault="00926429" w:rsidP="00BF4D93">
            <w:pPr>
              <w:contextualSpacing/>
              <w:rPr>
                <w:sz w:val="22"/>
                <w:szCs w:val="22"/>
                <w:lang w:val="da-DK"/>
              </w:rPr>
            </w:pPr>
          </w:p>
          <w:p w14:paraId="02CAC438" w14:textId="77777777" w:rsidR="006F4000" w:rsidRDefault="00F846FC" w:rsidP="00BF4D93">
            <w:pPr>
              <w:contextualSpacing/>
              <w:rPr>
                <w:sz w:val="22"/>
                <w:szCs w:val="22"/>
                <w:lang w:val="da-DK"/>
              </w:rPr>
            </w:pPr>
            <w:r w:rsidRPr="0066575C">
              <w:rPr>
                <w:sz w:val="22"/>
                <w:szCs w:val="22"/>
                <w:lang w:val="da-DK"/>
              </w:rPr>
              <w:t xml:space="preserve">Metodisk er der fokus på kvantitative og kvalitative metoder, herunder observation og interview. </w:t>
            </w:r>
          </w:p>
          <w:p w14:paraId="33DF80B0" w14:textId="77777777" w:rsidR="006F4000" w:rsidRDefault="006F4000" w:rsidP="00BF4D93">
            <w:pPr>
              <w:contextualSpacing/>
              <w:rPr>
                <w:sz w:val="22"/>
                <w:szCs w:val="22"/>
                <w:lang w:val="da-DK"/>
              </w:rPr>
            </w:pPr>
          </w:p>
          <w:p w14:paraId="660224F4" w14:textId="37D6509E" w:rsidR="00F846FC" w:rsidRPr="0066575C" w:rsidRDefault="00F846FC" w:rsidP="00BF4D93">
            <w:pPr>
              <w:contextualSpacing/>
              <w:rPr>
                <w:sz w:val="22"/>
                <w:szCs w:val="22"/>
                <w:lang w:val="da-DK"/>
              </w:rPr>
            </w:pPr>
            <w:r w:rsidRPr="0066575C">
              <w:rPr>
                <w:sz w:val="22"/>
                <w:szCs w:val="22"/>
                <w:lang w:val="da-DK"/>
              </w:rPr>
              <w:t>De studerende introduceres ved modulets begyndelse for akademisk praksis i tilknytning til undervisning, studiet og opgaveskrivning.</w:t>
            </w:r>
          </w:p>
          <w:p w14:paraId="3AF4E6D7" w14:textId="77777777" w:rsidR="00F846FC" w:rsidRPr="0066575C" w:rsidRDefault="00F846FC" w:rsidP="00BF4D93">
            <w:pPr>
              <w:pStyle w:val="Listeafsnit"/>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da-DK"/>
              </w:rPr>
            </w:pPr>
          </w:p>
        </w:tc>
      </w:tr>
      <w:tr w:rsidR="0066575C" w:rsidRPr="00665534" w14:paraId="278F1CBC" w14:textId="77777777" w:rsidTr="00392706">
        <w:tc>
          <w:tcPr>
            <w:tcW w:w="1382" w:type="dxa"/>
            <w:shd w:val="clear" w:color="auto" w:fill="D9D9D9" w:themeFill="background1" w:themeFillShade="D9"/>
          </w:tcPr>
          <w:p w14:paraId="33B58078" w14:textId="77777777" w:rsidR="00AD3A62" w:rsidRPr="0066575C" w:rsidRDefault="00AD3A62" w:rsidP="00BF4D93">
            <w:pPr>
              <w:rPr>
                <w:rFonts w:eastAsia="Times New Roman"/>
                <w:b/>
                <w:kern w:val="24"/>
                <w:sz w:val="22"/>
                <w:szCs w:val="22"/>
                <w:lang w:val="da-DK" w:eastAsia="da-DK"/>
              </w:rPr>
            </w:pPr>
          </w:p>
          <w:p w14:paraId="333745A9" w14:textId="3E8948AA" w:rsidR="00F846FC" w:rsidRPr="0066575C" w:rsidRDefault="00F846FC" w:rsidP="00BF4D93">
            <w:pPr>
              <w:rPr>
                <w:rFonts w:eastAsia="Times New Roman"/>
                <w:b/>
                <w:kern w:val="24"/>
                <w:sz w:val="22"/>
                <w:szCs w:val="22"/>
                <w:lang w:val="da-DK" w:eastAsia="da-DK"/>
              </w:rPr>
            </w:pPr>
            <w:r w:rsidRPr="0066575C">
              <w:rPr>
                <w:rFonts w:eastAsia="Times New Roman"/>
                <w:b/>
                <w:kern w:val="24"/>
                <w:sz w:val="22"/>
                <w:szCs w:val="22"/>
                <w:lang w:val="da-DK" w:eastAsia="da-DK"/>
              </w:rPr>
              <w:t>Kompetence</w:t>
            </w:r>
          </w:p>
          <w:p w14:paraId="6A7820DC" w14:textId="77777777" w:rsidR="00F846FC" w:rsidRPr="0066575C" w:rsidRDefault="00F846FC" w:rsidP="00BF4D93">
            <w:pPr>
              <w:rPr>
                <w:rFonts w:eastAsia="Times New Roman"/>
                <w:b/>
                <w:kern w:val="24"/>
                <w:sz w:val="22"/>
                <w:szCs w:val="22"/>
                <w:lang w:val="da-DK" w:eastAsia="da-DK"/>
              </w:rPr>
            </w:pPr>
          </w:p>
          <w:p w14:paraId="1D91882B" w14:textId="45D71624" w:rsidR="00F846FC" w:rsidRPr="0066575C" w:rsidRDefault="00F846FC" w:rsidP="00BF4D93">
            <w:pPr>
              <w:rPr>
                <w:rFonts w:eastAsia="Times New Roman"/>
                <w:b/>
                <w:kern w:val="24"/>
                <w:sz w:val="22"/>
                <w:szCs w:val="22"/>
                <w:lang w:val="da-DK" w:eastAsia="da-DK"/>
              </w:rPr>
            </w:pPr>
          </w:p>
          <w:p w14:paraId="67793B0B" w14:textId="536AE55D" w:rsidR="00392706" w:rsidRPr="0066575C" w:rsidRDefault="00392706" w:rsidP="00BF4D93">
            <w:pPr>
              <w:rPr>
                <w:rFonts w:eastAsia="Times New Roman"/>
                <w:b/>
                <w:kern w:val="24"/>
                <w:sz w:val="22"/>
                <w:szCs w:val="22"/>
                <w:lang w:val="da-DK" w:eastAsia="da-DK"/>
              </w:rPr>
            </w:pPr>
          </w:p>
          <w:p w14:paraId="46EDEFE9" w14:textId="77777777" w:rsidR="00F76A36" w:rsidRPr="0066575C" w:rsidRDefault="00F76A36" w:rsidP="00BF4D93">
            <w:pPr>
              <w:rPr>
                <w:rFonts w:eastAsia="Times New Roman"/>
                <w:b/>
                <w:kern w:val="24"/>
                <w:sz w:val="22"/>
                <w:szCs w:val="22"/>
                <w:lang w:val="da-DK" w:eastAsia="da-DK"/>
              </w:rPr>
            </w:pPr>
          </w:p>
          <w:p w14:paraId="5B73891E" w14:textId="77777777" w:rsidR="00392706" w:rsidRPr="0066575C" w:rsidRDefault="00392706" w:rsidP="00BF4D93">
            <w:pPr>
              <w:rPr>
                <w:rFonts w:eastAsia="Times New Roman"/>
                <w:b/>
                <w:kern w:val="24"/>
                <w:sz w:val="22"/>
                <w:szCs w:val="22"/>
                <w:lang w:val="da-DK" w:eastAsia="da-DK"/>
              </w:rPr>
            </w:pPr>
          </w:p>
          <w:p w14:paraId="732190D7" w14:textId="77777777" w:rsidR="00F846FC" w:rsidRPr="0066575C" w:rsidRDefault="00F846FC" w:rsidP="00BF4D93">
            <w:pPr>
              <w:rPr>
                <w:rFonts w:eastAsia="Times New Roman"/>
                <w:b/>
                <w:kern w:val="24"/>
                <w:sz w:val="22"/>
                <w:szCs w:val="22"/>
                <w:lang w:val="da-DK" w:eastAsia="da-DK"/>
              </w:rPr>
            </w:pPr>
            <w:r w:rsidRPr="0066575C">
              <w:rPr>
                <w:rFonts w:eastAsia="Times New Roman"/>
                <w:b/>
                <w:kern w:val="24"/>
                <w:sz w:val="22"/>
                <w:szCs w:val="22"/>
                <w:lang w:val="da-DK" w:eastAsia="da-DK"/>
              </w:rPr>
              <w:t>Viden</w:t>
            </w:r>
          </w:p>
          <w:p w14:paraId="4CBF7909" w14:textId="77777777" w:rsidR="00F846FC" w:rsidRPr="0066575C" w:rsidRDefault="00F846FC" w:rsidP="00BF4D93">
            <w:pPr>
              <w:rPr>
                <w:rFonts w:eastAsia="Times New Roman"/>
                <w:b/>
                <w:kern w:val="24"/>
                <w:sz w:val="22"/>
                <w:szCs w:val="22"/>
                <w:lang w:val="da-DK" w:eastAsia="da-DK"/>
              </w:rPr>
            </w:pPr>
          </w:p>
          <w:p w14:paraId="68932F39" w14:textId="77777777" w:rsidR="00F846FC" w:rsidRPr="0066575C" w:rsidRDefault="00F846FC" w:rsidP="00BF4D93">
            <w:pPr>
              <w:rPr>
                <w:rFonts w:eastAsia="Times New Roman"/>
                <w:b/>
                <w:kern w:val="24"/>
                <w:sz w:val="22"/>
                <w:szCs w:val="22"/>
                <w:lang w:val="da-DK" w:eastAsia="da-DK"/>
              </w:rPr>
            </w:pPr>
          </w:p>
          <w:p w14:paraId="71879F8E" w14:textId="3743CE76" w:rsidR="00F846FC" w:rsidRPr="0066575C" w:rsidRDefault="00F846FC" w:rsidP="00BF4D93">
            <w:pPr>
              <w:rPr>
                <w:rFonts w:eastAsia="Times New Roman"/>
                <w:b/>
                <w:kern w:val="24"/>
                <w:sz w:val="22"/>
                <w:szCs w:val="22"/>
                <w:lang w:val="da-DK" w:eastAsia="da-DK"/>
              </w:rPr>
            </w:pPr>
          </w:p>
          <w:p w14:paraId="7B010278" w14:textId="7875FAA7" w:rsidR="00F846FC" w:rsidRPr="0066575C" w:rsidRDefault="00F846FC" w:rsidP="00BF4D93">
            <w:pPr>
              <w:rPr>
                <w:rFonts w:eastAsia="Times New Roman"/>
                <w:b/>
                <w:kern w:val="24"/>
                <w:sz w:val="22"/>
                <w:szCs w:val="22"/>
                <w:lang w:val="da-DK" w:eastAsia="da-DK"/>
              </w:rPr>
            </w:pPr>
            <w:r w:rsidRPr="0066575C">
              <w:rPr>
                <w:rFonts w:eastAsia="Times New Roman"/>
                <w:b/>
                <w:kern w:val="24"/>
                <w:sz w:val="22"/>
                <w:szCs w:val="22"/>
                <w:lang w:val="da-DK" w:eastAsia="da-DK"/>
              </w:rPr>
              <w:t>Færdighed</w:t>
            </w:r>
          </w:p>
          <w:p w14:paraId="5CCB3DAF" w14:textId="77777777" w:rsidR="00F846FC" w:rsidRPr="0066575C" w:rsidRDefault="00F846FC" w:rsidP="00BF4D93">
            <w:pPr>
              <w:rPr>
                <w:rFonts w:eastAsia="Times New Roman"/>
                <w:b/>
                <w:kern w:val="24"/>
                <w:sz w:val="22"/>
                <w:szCs w:val="22"/>
                <w:lang w:val="da-DK" w:eastAsia="da-DK"/>
              </w:rPr>
            </w:pPr>
          </w:p>
          <w:p w14:paraId="20880A54" w14:textId="77777777" w:rsidR="00F846FC" w:rsidRPr="0066575C" w:rsidRDefault="00F846FC" w:rsidP="00BF4D93">
            <w:pPr>
              <w:spacing w:line="276" w:lineRule="auto"/>
              <w:rPr>
                <w:rFonts w:eastAsia="Times New Roman"/>
                <w:b/>
                <w:kern w:val="24"/>
                <w:sz w:val="22"/>
                <w:szCs w:val="22"/>
                <w:lang w:val="da-DK" w:eastAsia="da-DK"/>
              </w:rPr>
            </w:pPr>
          </w:p>
        </w:tc>
        <w:tc>
          <w:tcPr>
            <w:tcW w:w="8246" w:type="dxa"/>
            <w:gridSpan w:val="2"/>
          </w:tcPr>
          <w:p w14:paraId="18B6F95E" w14:textId="77777777" w:rsidR="00AD3A62" w:rsidRPr="0066575C" w:rsidRDefault="00AD3A6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56AB6F75" w14:textId="62CE3A97" w:rsidR="00392706" w:rsidRPr="0066575C" w:rsidRDefault="00392706"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 xml:space="preserve">Den studerende skal på baggrund af viden og færdigheder selvstændigt kunne designe og gennemføre empirisk klasserumsforskning med fokus på læreres didaktiske valg, elevers læring og læringsudbytte, kulturelle og sproglige problemstillinger i klasserummet samt de relationelle aspekter af undervisningen. </w:t>
            </w:r>
          </w:p>
          <w:p w14:paraId="2754809B" w14:textId="31384F62" w:rsidR="00F846FC" w:rsidRPr="0066575C" w:rsidRDefault="00F846FC" w:rsidP="00BF4D93">
            <w:pPr>
              <w:rPr>
                <w:rFonts w:eastAsia="Times New Roman"/>
                <w:kern w:val="24"/>
                <w:sz w:val="22"/>
                <w:szCs w:val="22"/>
                <w:lang w:val="da-DK"/>
              </w:rPr>
            </w:pPr>
          </w:p>
          <w:p w14:paraId="7C015E0F" w14:textId="25F44945" w:rsidR="00F846FC" w:rsidRPr="0066575C" w:rsidRDefault="00F846FC" w:rsidP="00BF4D93">
            <w:pPr>
              <w:rPr>
                <w:rFonts w:eastAsia="Times New Roman"/>
                <w:sz w:val="22"/>
                <w:szCs w:val="22"/>
                <w:lang w:val="da-DK"/>
              </w:rPr>
            </w:pPr>
            <w:r w:rsidRPr="0066575C">
              <w:rPr>
                <w:sz w:val="22"/>
                <w:szCs w:val="22"/>
                <w:lang w:val="da-DK"/>
              </w:rPr>
              <w:t>Den studerende skal kunne demonstrere viden om pædagogisk og didaktisk teori, teori om læreprocesser, teori om kulturfunderet læring og sprogmøder samt teori om relationsarbejde og klasserumskultur.</w:t>
            </w:r>
          </w:p>
          <w:p w14:paraId="0CC36D14" w14:textId="77777777" w:rsidR="006D6574" w:rsidRPr="0066575C" w:rsidRDefault="006D6574"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6DB4EDBA" w14:textId="01A0B16E" w:rsidR="00F846FC" w:rsidRPr="0066575C" w:rsidRDefault="00F846FC"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Den studerende skal kunne beherske enkle kvantitative og kvalitative analysemetoder af betydning for klasserumsforskning</w:t>
            </w:r>
            <w:r w:rsidR="00AD3A62" w:rsidRPr="0066575C">
              <w:rPr>
                <w:sz w:val="22"/>
                <w:szCs w:val="22"/>
                <w:lang w:val="da-DK"/>
              </w:rPr>
              <w:t>.</w:t>
            </w:r>
          </w:p>
          <w:p w14:paraId="1E0100F9" w14:textId="269408D4" w:rsidR="00F846FC" w:rsidRPr="0066575C" w:rsidRDefault="00F846FC" w:rsidP="00BF4D93">
            <w:pPr>
              <w:rPr>
                <w:rFonts w:eastAsia="Times New Roman"/>
                <w:kern w:val="24"/>
                <w:sz w:val="22"/>
                <w:szCs w:val="22"/>
                <w:lang w:val="da-DK"/>
              </w:rPr>
            </w:pPr>
          </w:p>
        </w:tc>
      </w:tr>
      <w:tr w:rsidR="0066575C" w:rsidRPr="00665534" w14:paraId="6EA8867F" w14:textId="77777777" w:rsidTr="00392706">
        <w:tc>
          <w:tcPr>
            <w:tcW w:w="1382" w:type="dxa"/>
            <w:shd w:val="clear" w:color="auto" w:fill="D9D9D9" w:themeFill="background1" w:themeFillShade="D9"/>
          </w:tcPr>
          <w:p w14:paraId="6907EA76" w14:textId="77777777" w:rsidR="00AD3A62" w:rsidRPr="0066575C" w:rsidRDefault="00AD3A62" w:rsidP="00BF4D93">
            <w:pPr>
              <w:spacing w:line="288" w:lineRule="auto"/>
              <w:rPr>
                <w:b/>
                <w:sz w:val="22"/>
                <w:szCs w:val="22"/>
                <w:lang w:val="da-DK"/>
              </w:rPr>
            </w:pPr>
          </w:p>
          <w:p w14:paraId="7D583BC8" w14:textId="6FBAADFF" w:rsidR="00AD3A62" w:rsidRPr="0066575C" w:rsidRDefault="00AD3A62" w:rsidP="00BF4D93">
            <w:pPr>
              <w:rPr>
                <w:rFonts w:eastAsia="Times New Roman"/>
                <w:b/>
                <w:kern w:val="24"/>
                <w:sz w:val="22"/>
                <w:szCs w:val="22"/>
                <w:lang w:val="da-DK" w:eastAsia="da-DK"/>
              </w:rPr>
            </w:pPr>
            <w:r w:rsidRPr="0066575C">
              <w:rPr>
                <w:b/>
                <w:sz w:val="22"/>
                <w:szCs w:val="22"/>
                <w:lang w:val="da-DK"/>
              </w:rPr>
              <w:t>Undervisnings- og arbejdsformer</w:t>
            </w:r>
          </w:p>
        </w:tc>
        <w:tc>
          <w:tcPr>
            <w:tcW w:w="8246" w:type="dxa"/>
            <w:gridSpan w:val="2"/>
          </w:tcPr>
          <w:p w14:paraId="4CC9AEB8" w14:textId="77777777" w:rsidR="00AD3A62" w:rsidRPr="0066575C" w:rsidRDefault="00AD3A6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79CACF76" w14:textId="3177AAFD" w:rsidR="00AD3A62" w:rsidRPr="0066575C" w:rsidRDefault="00AD3A6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Ved undervisningens start oplyser underviser</w:t>
            </w:r>
            <w:r w:rsidR="006F4000">
              <w:rPr>
                <w:sz w:val="22"/>
                <w:szCs w:val="22"/>
                <w:lang w:val="da-DK"/>
              </w:rPr>
              <w:t xml:space="preserve">ne </w:t>
            </w:r>
            <w:r w:rsidRPr="0066575C">
              <w:rPr>
                <w:sz w:val="22"/>
                <w:szCs w:val="22"/>
                <w:lang w:val="da-DK"/>
              </w:rPr>
              <w:t>de studerende om, hvorledes studieaktiviteterne organiseres.</w:t>
            </w:r>
            <w:r w:rsidRPr="0066575C">
              <w:rPr>
                <w:i/>
                <w:iCs/>
                <w:sz w:val="22"/>
                <w:szCs w:val="22"/>
                <w:lang w:val="da-DK"/>
              </w:rPr>
              <w:t xml:space="preserve"> </w:t>
            </w:r>
            <w:r w:rsidRPr="0066575C">
              <w:rPr>
                <w:sz w:val="22"/>
                <w:szCs w:val="22"/>
                <w:lang w:val="da-DK"/>
              </w:rPr>
              <w:t>Undervisningen bygger på en blanding af oplæg fra underviseren, diskussioner og de studerendes arbejde med tekster og cases. De studerende udarbejder mindre skriftlige opgaver. Opgaverne danner baggrund for eksamensvejledningen.</w:t>
            </w:r>
          </w:p>
          <w:p w14:paraId="3CFA7007" w14:textId="70409CC3" w:rsidR="00AD3A62" w:rsidRPr="0066575C" w:rsidRDefault="00AD3A6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tc>
      </w:tr>
      <w:tr w:rsidR="0066575C" w:rsidRPr="0066575C" w14:paraId="086E9451" w14:textId="77777777" w:rsidTr="00392706">
        <w:tc>
          <w:tcPr>
            <w:tcW w:w="1382" w:type="dxa"/>
            <w:shd w:val="clear" w:color="auto" w:fill="D9D9D9" w:themeFill="background1" w:themeFillShade="D9"/>
          </w:tcPr>
          <w:p w14:paraId="3E76BF1D" w14:textId="77777777" w:rsidR="00AD3A62" w:rsidRPr="0066575C" w:rsidRDefault="00AD3A62" w:rsidP="00BF4D93">
            <w:pPr>
              <w:rPr>
                <w:b/>
                <w:sz w:val="22"/>
                <w:szCs w:val="22"/>
                <w:lang w:val="da-DK"/>
              </w:rPr>
            </w:pPr>
          </w:p>
          <w:p w14:paraId="2C8EE40E" w14:textId="5D9AC3CB" w:rsidR="00AD3A62" w:rsidRPr="0066575C" w:rsidRDefault="00AD3A62" w:rsidP="00BF4D93">
            <w:pPr>
              <w:rPr>
                <w:b/>
                <w:sz w:val="22"/>
                <w:szCs w:val="22"/>
                <w:lang w:val="da-DK"/>
              </w:rPr>
            </w:pPr>
            <w:r w:rsidRPr="0066575C">
              <w:rPr>
                <w:b/>
                <w:sz w:val="22"/>
                <w:szCs w:val="22"/>
                <w:lang w:val="da-DK"/>
              </w:rPr>
              <w:t>Eksamensform</w:t>
            </w:r>
          </w:p>
          <w:p w14:paraId="5CA4095F" w14:textId="77777777" w:rsidR="00AD3A62" w:rsidRPr="0066575C" w:rsidRDefault="00AD3A62" w:rsidP="00BF4D93">
            <w:pPr>
              <w:rPr>
                <w:b/>
                <w:sz w:val="22"/>
                <w:szCs w:val="22"/>
                <w:lang w:val="da-DK"/>
              </w:rPr>
            </w:pPr>
          </w:p>
        </w:tc>
        <w:tc>
          <w:tcPr>
            <w:tcW w:w="8246" w:type="dxa"/>
            <w:gridSpan w:val="2"/>
          </w:tcPr>
          <w:p w14:paraId="5230B6E3" w14:textId="77777777" w:rsidR="00F76A36" w:rsidRPr="0066575C" w:rsidRDefault="00F76A36" w:rsidP="00BF4D93">
            <w:pPr>
              <w:rPr>
                <w:sz w:val="22"/>
                <w:szCs w:val="22"/>
                <w:lang w:val="da-DK"/>
              </w:rPr>
            </w:pPr>
          </w:p>
          <w:p w14:paraId="60A9D14D" w14:textId="3055C8F6" w:rsidR="00F76A36" w:rsidRPr="0066575C" w:rsidRDefault="00F76A36" w:rsidP="00BF4D93">
            <w:pPr>
              <w:rPr>
                <w:sz w:val="22"/>
                <w:szCs w:val="22"/>
                <w:lang w:val="da-DK"/>
              </w:rPr>
            </w:pPr>
            <w:r w:rsidRPr="0066575C">
              <w:rPr>
                <w:sz w:val="22"/>
                <w:szCs w:val="22"/>
                <w:lang w:val="da-DK"/>
              </w:rPr>
              <w:t>”Læring og dannelse”, ”Kultur- og sprogmøder” og ”Lærerrollen, relationer og læringskultur” forbindes til én samlet eksamen.</w:t>
            </w:r>
          </w:p>
          <w:p w14:paraId="52CEE51A" w14:textId="77777777" w:rsidR="00F76A36" w:rsidRPr="0066575C" w:rsidRDefault="00F76A36" w:rsidP="00BF4D93">
            <w:pPr>
              <w:rPr>
                <w:sz w:val="22"/>
                <w:szCs w:val="22"/>
                <w:lang w:val="da-DK"/>
              </w:rPr>
            </w:pPr>
          </w:p>
          <w:p w14:paraId="16874DC5" w14:textId="711C6073" w:rsidR="00B47A43" w:rsidRPr="0066575C" w:rsidRDefault="00AD3A62" w:rsidP="00BF4D93">
            <w:pPr>
              <w:rPr>
                <w:sz w:val="22"/>
                <w:szCs w:val="22"/>
                <w:lang w:val="da-DK"/>
              </w:rPr>
            </w:pPr>
            <w:r w:rsidRPr="0066575C">
              <w:rPr>
                <w:sz w:val="22"/>
                <w:szCs w:val="22"/>
                <w:lang w:val="da-DK"/>
              </w:rPr>
              <w:lastRenderedPageBreak/>
              <w:t xml:space="preserve">Fri hjemmeopgave på </w:t>
            </w:r>
            <w:r w:rsidR="00090D2A">
              <w:rPr>
                <w:sz w:val="22"/>
                <w:szCs w:val="22"/>
                <w:lang w:val="da-DK"/>
              </w:rPr>
              <w:t>8-10</w:t>
            </w:r>
            <w:r w:rsidRPr="0066575C">
              <w:rPr>
                <w:sz w:val="22"/>
                <w:szCs w:val="22"/>
                <w:lang w:val="da-DK"/>
              </w:rPr>
              <w:t xml:space="preserve"> </w:t>
            </w:r>
            <w:r w:rsidR="00D86467" w:rsidRPr="0066575C">
              <w:rPr>
                <w:sz w:val="22"/>
                <w:szCs w:val="22"/>
                <w:lang w:val="da-DK"/>
              </w:rPr>
              <w:t>NS</w:t>
            </w:r>
            <w:r w:rsidRPr="0066575C">
              <w:rPr>
                <w:sz w:val="22"/>
                <w:szCs w:val="22"/>
                <w:lang w:val="da-DK"/>
              </w:rPr>
              <w:t xml:space="preserve"> med mundtligt forsvar på </w:t>
            </w:r>
            <w:r w:rsidR="00E76F5C" w:rsidRPr="0066575C">
              <w:rPr>
                <w:sz w:val="22"/>
                <w:szCs w:val="22"/>
                <w:lang w:val="da-DK"/>
              </w:rPr>
              <w:t>20</w:t>
            </w:r>
            <w:r w:rsidRPr="0066575C">
              <w:rPr>
                <w:sz w:val="22"/>
                <w:szCs w:val="22"/>
                <w:lang w:val="da-DK"/>
              </w:rPr>
              <w:t xml:space="preserve"> min. Hvis flere (op til tre) går op sammen forlænges hjemmeopgave og mundtligt forsvar med </w:t>
            </w:r>
            <w:r w:rsidR="00E76F5C" w:rsidRPr="0066575C">
              <w:rPr>
                <w:sz w:val="22"/>
                <w:szCs w:val="22"/>
                <w:lang w:val="da-DK"/>
              </w:rPr>
              <w:t xml:space="preserve">50 </w:t>
            </w:r>
            <w:r w:rsidRPr="0066575C">
              <w:rPr>
                <w:sz w:val="22"/>
                <w:szCs w:val="22"/>
                <w:lang w:val="da-DK"/>
              </w:rPr>
              <w:t xml:space="preserve">pct. pr. studerende. </w:t>
            </w:r>
            <w:r w:rsidR="00C22383" w:rsidRPr="0066575C">
              <w:rPr>
                <w:sz w:val="22"/>
                <w:szCs w:val="22"/>
                <w:lang w:val="da-DK"/>
              </w:rPr>
              <w:t xml:space="preserve">Der gives én samlet karakter for de to delprøver. </w:t>
            </w:r>
            <w:r w:rsidRPr="0066575C">
              <w:rPr>
                <w:sz w:val="22"/>
                <w:szCs w:val="22"/>
                <w:lang w:val="da-DK"/>
              </w:rPr>
              <w:t>Emnet for opgaven vælges af de</w:t>
            </w:r>
            <w:r w:rsidR="00773892" w:rsidRPr="0066575C">
              <w:rPr>
                <w:sz w:val="22"/>
                <w:szCs w:val="22"/>
                <w:lang w:val="da-DK"/>
              </w:rPr>
              <w:t>n/de</w:t>
            </w:r>
            <w:r w:rsidRPr="0066575C">
              <w:rPr>
                <w:sz w:val="22"/>
                <w:szCs w:val="22"/>
                <w:lang w:val="da-DK"/>
              </w:rPr>
              <w:t xml:space="preserve"> studerende inden for modulets emner og </w:t>
            </w:r>
            <w:r w:rsidR="00E76F5C" w:rsidRPr="0066575C">
              <w:rPr>
                <w:sz w:val="22"/>
                <w:szCs w:val="22"/>
                <w:lang w:val="da-DK"/>
              </w:rPr>
              <w:t xml:space="preserve">problemformulering </w:t>
            </w:r>
            <w:r w:rsidRPr="0066575C">
              <w:rPr>
                <w:sz w:val="22"/>
                <w:szCs w:val="22"/>
                <w:lang w:val="da-DK"/>
              </w:rPr>
              <w:t>skal være godkendt af underviseren</w:t>
            </w:r>
            <w:r w:rsidR="00C22383" w:rsidRPr="0066575C">
              <w:rPr>
                <w:sz w:val="22"/>
                <w:szCs w:val="22"/>
                <w:lang w:val="da-DK"/>
              </w:rPr>
              <w:t>.</w:t>
            </w:r>
          </w:p>
          <w:p w14:paraId="47C40114" w14:textId="77777777" w:rsidR="00B47A43" w:rsidRPr="0066575C" w:rsidRDefault="00B47A43" w:rsidP="00BF4D93">
            <w:pPr>
              <w:rPr>
                <w:sz w:val="22"/>
                <w:szCs w:val="22"/>
                <w:lang w:val="da-DK"/>
              </w:rPr>
            </w:pPr>
          </w:p>
          <w:p w14:paraId="21A05712" w14:textId="5FBF44EC" w:rsidR="00AD3A62" w:rsidRPr="0066575C" w:rsidRDefault="00AD3A62" w:rsidP="00BF4D93">
            <w:pPr>
              <w:rPr>
                <w:sz w:val="22"/>
                <w:szCs w:val="22"/>
                <w:lang w:val="da-DK"/>
              </w:rPr>
            </w:pPr>
            <w:r w:rsidRPr="0066575C">
              <w:rPr>
                <w:sz w:val="22"/>
                <w:szCs w:val="22"/>
                <w:lang w:val="da-DK"/>
              </w:rPr>
              <w:t>Præstationen vurderes til bestået/ikke-bestået. Censur er intern.</w:t>
            </w:r>
          </w:p>
          <w:p w14:paraId="1C086099" w14:textId="77777777" w:rsidR="00AD3A62" w:rsidRPr="0066575C" w:rsidRDefault="00AD3A6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tc>
      </w:tr>
      <w:tr w:rsidR="0066575C" w:rsidRPr="00BB0631" w14:paraId="4B051F15" w14:textId="77777777" w:rsidTr="00392706">
        <w:tc>
          <w:tcPr>
            <w:tcW w:w="1382" w:type="dxa"/>
            <w:shd w:val="clear" w:color="auto" w:fill="D9D9D9" w:themeFill="background1" w:themeFillShade="D9"/>
          </w:tcPr>
          <w:p w14:paraId="61FFA961" w14:textId="77777777" w:rsidR="00F76A36" w:rsidRPr="0066575C" w:rsidRDefault="00F76A36" w:rsidP="00BF4D93">
            <w:pPr>
              <w:rPr>
                <w:b/>
                <w:sz w:val="22"/>
                <w:szCs w:val="22"/>
                <w:lang w:val="da-DK"/>
              </w:rPr>
            </w:pPr>
          </w:p>
          <w:p w14:paraId="35ED8E66" w14:textId="0702A837" w:rsidR="00F76A36" w:rsidRPr="0066575C" w:rsidRDefault="00F76A36" w:rsidP="00BF4D93">
            <w:pPr>
              <w:rPr>
                <w:b/>
                <w:sz w:val="22"/>
                <w:szCs w:val="22"/>
                <w:lang w:val="da-DK"/>
              </w:rPr>
            </w:pPr>
            <w:r w:rsidRPr="0066575C">
              <w:rPr>
                <w:b/>
                <w:sz w:val="22"/>
                <w:szCs w:val="22"/>
                <w:lang w:val="da-DK"/>
              </w:rPr>
              <w:t xml:space="preserve">Bedømmelseskriterier </w:t>
            </w:r>
          </w:p>
          <w:p w14:paraId="0F65F967" w14:textId="77777777" w:rsidR="00F76A36" w:rsidRPr="0066575C" w:rsidRDefault="00F76A36" w:rsidP="00BF4D93">
            <w:pPr>
              <w:rPr>
                <w:b/>
                <w:sz w:val="22"/>
                <w:szCs w:val="22"/>
                <w:lang w:val="da-DK"/>
              </w:rPr>
            </w:pPr>
          </w:p>
        </w:tc>
        <w:tc>
          <w:tcPr>
            <w:tcW w:w="8246" w:type="dxa"/>
            <w:gridSpan w:val="2"/>
          </w:tcPr>
          <w:p w14:paraId="51B58BA0" w14:textId="77777777" w:rsidR="00BB0631" w:rsidRDefault="00BB0631" w:rsidP="00BF4D93">
            <w:pPr>
              <w:rPr>
                <w:sz w:val="22"/>
                <w:szCs w:val="22"/>
                <w:lang w:val="da-DK"/>
              </w:rPr>
            </w:pPr>
          </w:p>
          <w:p w14:paraId="6C905D5E" w14:textId="25448BD7" w:rsidR="00F76A36" w:rsidRPr="0066575C" w:rsidRDefault="00F76A36" w:rsidP="00BF4D93">
            <w:pPr>
              <w:rPr>
                <w:sz w:val="22"/>
                <w:szCs w:val="22"/>
                <w:lang w:val="da-DK"/>
              </w:rPr>
            </w:pPr>
            <w:r w:rsidRPr="0066575C">
              <w:rPr>
                <w:sz w:val="22"/>
                <w:szCs w:val="22"/>
                <w:lang w:val="da-DK"/>
              </w:rPr>
              <w:t>I henhold til karakterbekendtgørelsen (GGS) og under hensyn til eksamensformen lægges der vægt på, i hvilken grad den studerende behersker de generelle kompetencer. Karakteren gives i henhold til gradsopfyldelsen af målbeskrivelsen.</w:t>
            </w:r>
          </w:p>
          <w:p w14:paraId="561DA9BA" w14:textId="77777777" w:rsidR="00F76A36" w:rsidRPr="0066575C" w:rsidRDefault="00F76A36" w:rsidP="00BF4D93">
            <w:pPr>
              <w:rPr>
                <w:sz w:val="22"/>
                <w:szCs w:val="22"/>
                <w:lang w:val="da-DK"/>
              </w:rPr>
            </w:pPr>
          </w:p>
        </w:tc>
      </w:tr>
      <w:tr w:rsidR="0066575C" w:rsidRPr="00665534" w14:paraId="2605C0F6" w14:textId="77777777" w:rsidTr="00392706">
        <w:tc>
          <w:tcPr>
            <w:tcW w:w="1382" w:type="dxa"/>
            <w:shd w:val="clear" w:color="auto" w:fill="D9D9D9" w:themeFill="background1" w:themeFillShade="D9"/>
          </w:tcPr>
          <w:p w14:paraId="0927B582" w14:textId="77777777" w:rsidR="00F76A36" w:rsidRPr="0066575C" w:rsidRDefault="00F76A36" w:rsidP="00BF4D93">
            <w:pPr>
              <w:rPr>
                <w:b/>
                <w:sz w:val="22"/>
                <w:szCs w:val="22"/>
                <w:lang w:val="da-DK"/>
              </w:rPr>
            </w:pPr>
          </w:p>
          <w:p w14:paraId="50661EF1" w14:textId="41FFB0A0" w:rsidR="00F76A36" w:rsidRPr="0066575C" w:rsidRDefault="00F76A36" w:rsidP="00BF4D93">
            <w:pPr>
              <w:rPr>
                <w:b/>
                <w:sz w:val="22"/>
                <w:szCs w:val="22"/>
                <w:lang w:val="da-DK"/>
              </w:rPr>
            </w:pPr>
            <w:r w:rsidRPr="0066575C">
              <w:rPr>
                <w:b/>
                <w:sz w:val="22"/>
                <w:szCs w:val="22"/>
                <w:lang w:val="da-DK"/>
              </w:rPr>
              <w:t>Pensum</w:t>
            </w:r>
          </w:p>
        </w:tc>
        <w:tc>
          <w:tcPr>
            <w:tcW w:w="8246" w:type="dxa"/>
            <w:gridSpan w:val="2"/>
          </w:tcPr>
          <w:p w14:paraId="51B904F3" w14:textId="77777777" w:rsidR="00F76A36" w:rsidRPr="0066575C" w:rsidRDefault="00F76A36" w:rsidP="00BF4D93">
            <w:pPr>
              <w:rPr>
                <w:sz w:val="22"/>
                <w:szCs w:val="22"/>
                <w:lang w:val="da-DK"/>
              </w:rPr>
            </w:pPr>
          </w:p>
          <w:p w14:paraId="78BDD79E" w14:textId="26E4F8A2" w:rsidR="00F76A36" w:rsidRPr="0066575C" w:rsidRDefault="00F76A36" w:rsidP="00DB4012">
            <w:pPr>
              <w:rPr>
                <w:sz w:val="22"/>
                <w:szCs w:val="22"/>
                <w:lang w:val="da-DK"/>
              </w:rPr>
            </w:pPr>
            <w:r w:rsidRPr="0066575C">
              <w:rPr>
                <w:sz w:val="22"/>
                <w:szCs w:val="22"/>
                <w:lang w:val="da-DK"/>
              </w:rPr>
              <w:t>Der opgives et samlet pensum for modul 1 på 1000 sider</w:t>
            </w:r>
          </w:p>
        </w:tc>
      </w:tr>
    </w:tbl>
    <w:p w14:paraId="2576C567" w14:textId="41E3571D" w:rsidR="00F82AE7" w:rsidRPr="0066575C" w:rsidRDefault="00F82AE7" w:rsidP="00BF4D93">
      <w:pPr>
        <w:spacing w:line="288" w:lineRule="auto"/>
        <w:rPr>
          <w:i/>
          <w:iCs/>
          <w:lang w:val="da-DK"/>
        </w:rPr>
      </w:pPr>
    </w:p>
    <w:p w14:paraId="4991D52B" w14:textId="7AABA018" w:rsidR="00B47A43" w:rsidRPr="0066575C" w:rsidRDefault="00B47A43" w:rsidP="00BF4D93">
      <w:pPr>
        <w:spacing w:line="288" w:lineRule="auto"/>
        <w:rPr>
          <w:i/>
          <w:iCs/>
          <w:lang w:val="da-DK"/>
        </w:rPr>
      </w:pPr>
    </w:p>
    <w:p w14:paraId="6C898BAD" w14:textId="361690CD" w:rsidR="00B47A43" w:rsidRPr="0066575C" w:rsidRDefault="00EF4D0F" w:rsidP="00BF4D93">
      <w:pPr>
        <w:pStyle w:val="Typografi4"/>
        <w:jc w:val="left"/>
        <w:rPr>
          <w:color w:val="auto"/>
        </w:rPr>
      </w:pPr>
      <w:bookmarkStart w:id="43" w:name="_Toc92618559"/>
      <w:bookmarkStart w:id="44" w:name="_Hlk72286251"/>
      <w:r w:rsidRPr="0066575C">
        <w:rPr>
          <w:color w:val="auto"/>
        </w:rPr>
        <w:t>9</w:t>
      </w:r>
      <w:r w:rsidR="00331C6A" w:rsidRPr="0066575C">
        <w:rPr>
          <w:color w:val="auto"/>
        </w:rPr>
        <w:t>.</w:t>
      </w:r>
      <w:r w:rsidR="00B47A43" w:rsidRPr="0066575C">
        <w:rPr>
          <w:color w:val="auto"/>
        </w:rPr>
        <w:t xml:space="preserve">2 Modul 2. Udviklings- og </w:t>
      </w:r>
      <w:proofErr w:type="spellStart"/>
      <w:r w:rsidR="00B47A43" w:rsidRPr="0066575C">
        <w:rPr>
          <w:color w:val="auto"/>
        </w:rPr>
        <w:t>forandringsproesser</w:t>
      </w:r>
      <w:bookmarkEnd w:id="43"/>
      <w:proofErr w:type="spellEnd"/>
    </w:p>
    <w:tbl>
      <w:tblPr>
        <w:tblStyle w:val="Tabel-Gitter"/>
        <w:tblW w:w="0" w:type="auto"/>
        <w:tblLook w:val="04A0" w:firstRow="1" w:lastRow="0" w:firstColumn="1" w:lastColumn="0" w:noHBand="0" w:noVBand="1"/>
      </w:tblPr>
      <w:tblGrid>
        <w:gridCol w:w="2294"/>
        <w:gridCol w:w="7326"/>
        <w:gridCol w:w="8"/>
      </w:tblGrid>
      <w:tr w:rsidR="0066575C" w:rsidRPr="0066575C" w14:paraId="1BAF56B1" w14:textId="77777777" w:rsidTr="00B47A43">
        <w:trPr>
          <w:gridAfter w:val="1"/>
          <w:wAfter w:w="8" w:type="dxa"/>
        </w:trPr>
        <w:tc>
          <w:tcPr>
            <w:tcW w:w="2220" w:type="dxa"/>
            <w:shd w:val="clear" w:color="auto" w:fill="D9D9D9" w:themeFill="background1" w:themeFillShade="D9"/>
          </w:tcPr>
          <w:p w14:paraId="11A2D724" w14:textId="77777777" w:rsidR="008E6841" w:rsidRPr="0066575C" w:rsidRDefault="008E6841" w:rsidP="00BF4D93">
            <w:pPr>
              <w:rPr>
                <w:b/>
                <w:sz w:val="22"/>
                <w:szCs w:val="22"/>
                <w:lang w:val="da-DK"/>
              </w:rPr>
            </w:pPr>
            <w:bookmarkStart w:id="45" w:name="_Hlk72286289"/>
            <w:bookmarkEnd w:id="44"/>
            <w:r w:rsidRPr="0066575C">
              <w:rPr>
                <w:b/>
                <w:sz w:val="22"/>
                <w:szCs w:val="22"/>
                <w:lang w:val="da-DK"/>
              </w:rPr>
              <w:t>Fagets navn</w:t>
            </w:r>
          </w:p>
        </w:tc>
        <w:tc>
          <w:tcPr>
            <w:tcW w:w="7400" w:type="dxa"/>
            <w:shd w:val="clear" w:color="auto" w:fill="D9D9D9" w:themeFill="background1" w:themeFillShade="D9"/>
          </w:tcPr>
          <w:p w14:paraId="2F24391A" w14:textId="497689CA" w:rsidR="008E6841" w:rsidRPr="0066575C" w:rsidRDefault="008E6841" w:rsidP="00BF4D93">
            <w:pPr>
              <w:rPr>
                <w:b/>
                <w:bCs/>
                <w:sz w:val="22"/>
                <w:szCs w:val="22"/>
                <w:lang w:val="da-DK"/>
              </w:rPr>
            </w:pPr>
            <w:r w:rsidRPr="0066575C">
              <w:rPr>
                <w:b/>
                <w:bCs/>
                <w:sz w:val="22"/>
                <w:szCs w:val="22"/>
                <w:lang w:val="da-DK"/>
              </w:rPr>
              <w:t xml:space="preserve">Udviklings- og forandringsprocesser. </w:t>
            </w:r>
            <w:r w:rsidRPr="0066575C">
              <w:rPr>
                <w:b/>
                <w:bCs/>
                <w:sz w:val="22"/>
                <w:szCs w:val="22"/>
                <w:shd w:val="clear" w:color="auto" w:fill="D9D9D9" w:themeFill="background1" w:themeFillShade="D9"/>
                <w:lang w:val="da-DK"/>
              </w:rPr>
              <w:t>15 ECTS</w:t>
            </w:r>
            <w:r w:rsidRPr="0066575C">
              <w:rPr>
                <w:b/>
                <w:bCs/>
                <w:sz w:val="22"/>
                <w:szCs w:val="22"/>
                <w:lang w:val="da-DK"/>
              </w:rPr>
              <w:t>.</w:t>
            </w:r>
          </w:p>
        </w:tc>
      </w:tr>
      <w:tr w:rsidR="0066575C" w:rsidRPr="0066575C" w14:paraId="0118F25B" w14:textId="77777777" w:rsidTr="00B47A43">
        <w:tc>
          <w:tcPr>
            <w:tcW w:w="2220" w:type="dxa"/>
            <w:shd w:val="clear" w:color="auto" w:fill="D9D9D9" w:themeFill="background1" w:themeFillShade="D9"/>
          </w:tcPr>
          <w:p w14:paraId="309D7947" w14:textId="77777777" w:rsidR="008E6841" w:rsidRPr="0066575C" w:rsidRDefault="008E6841" w:rsidP="00BF4D93">
            <w:pPr>
              <w:rPr>
                <w:b/>
                <w:sz w:val="22"/>
                <w:szCs w:val="22"/>
                <w:lang w:val="da-DK"/>
              </w:rPr>
            </w:pPr>
          </w:p>
          <w:p w14:paraId="24425C61" w14:textId="77777777" w:rsidR="008E6841" w:rsidRPr="0066575C" w:rsidRDefault="008E6841" w:rsidP="00BF4D93">
            <w:pPr>
              <w:rPr>
                <w:b/>
                <w:sz w:val="22"/>
                <w:szCs w:val="22"/>
                <w:lang w:val="da-DK"/>
              </w:rPr>
            </w:pPr>
            <w:r w:rsidRPr="0066575C">
              <w:rPr>
                <w:b/>
                <w:sz w:val="22"/>
                <w:szCs w:val="22"/>
                <w:lang w:val="da-DK"/>
              </w:rPr>
              <w:t xml:space="preserve">Formål </w:t>
            </w:r>
          </w:p>
          <w:p w14:paraId="20DEC8EF" w14:textId="77777777" w:rsidR="008E6841" w:rsidRPr="0066575C" w:rsidRDefault="008E6841" w:rsidP="00BF4D93">
            <w:pPr>
              <w:rPr>
                <w:sz w:val="22"/>
                <w:szCs w:val="22"/>
                <w:lang w:val="da-DK"/>
              </w:rPr>
            </w:pPr>
          </w:p>
        </w:tc>
        <w:tc>
          <w:tcPr>
            <w:tcW w:w="7408" w:type="dxa"/>
            <w:gridSpan w:val="2"/>
          </w:tcPr>
          <w:p w14:paraId="1DCF4E8B" w14:textId="77777777" w:rsidR="008E6841" w:rsidRPr="0066575C" w:rsidRDefault="008E6841" w:rsidP="00BF4D93">
            <w:pPr>
              <w:rPr>
                <w:sz w:val="22"/>
                <w:szCs w:val="22"/>
                <w:lang w:val="da-DK"/>
              </w:rPr>
            </w:pPr>
          </w:p>
          <w:p w14:paraId="3AC9B27E" w14:textId="3DFA368D" w:rsidR="008E6841" w:rsidRPr="0066575C" w:rsidRDefault="008E6841" w:rsidP="00BF4D93">
            <w:pPr>
              <w:rPr>
                <w:rFonts w:eastAsia="Calibri"/>
                <w:sz w:val="22"/>
                <w:szCs w:val="22"/>
                <w:bdr w:val="none" w:sz="0" w:space="0" w:color="auto"/>
                <w:lang w:val="da-DK"/>
              </w:rPr>
            </w:pPr>
            <w:r w:rsidRPr="0066575C">
              <w:rPr>
                <w:sz w:val="22"/>
                <w:szCs w:val="22"/>
                <w:lang w:val="da-DK"/>
              </w:rPr>
              <w:t>Den studerende tilegner sig viden</w:t>
            </w:r>
            <w:r w:rsidR="00B47A43" w:rsidRPr="0066575C">
              <w:rPr>
                <w:sz w:val="22"/>
                <w:szCs w:val="22"/>
                <w:lang w:val="da-DK"/>
              </w:rPr>
              <w:t>, færdigheder og k</w:t>
            </w:r>
            <w:r w:rsidR="00FF715A" w:rsidRPr="0066575C">
              <w:rPr>
                <w:sz w:val="22"/>
                <w:szCs w:val="22"/>
                <w:lang w:val="da-DK"/>
              </w:rPr>
              <w:t>o</w:t>
            </w:r>
            <w:r w:rsidR="00B47A43" w:rsidRPr="0066575C">
              <w:rPr>
                <w:sz w:val="22"/>
                <w:szCs w:val="22"/>
                <w:lang w:val="da-DK"/>
              </w:rPr>
              <w:t xml:space="preserve">mpetencer </w:t>
            </w:r>
            <w:r w:rsidRPr="0066575C">
              <w:rPr>
                <w:sz w:val="22"/>
                <w:szCs w:val="22"/>
                <w:lang w:val="da-DK"/>
              </w:rPr>
              <w:t>indenfor udviklings- og forandringsprocesser</w:t>
            </w:r>
            <w:r w:rsidR="00660847" w:rsidRPr="0066575C">
              <w:rPr>
                <w:sz w:val="22"/>
                <w:szCs w:val="22"/>
                <w:lang w:val="da-DK"/>
              </w:rPr>
              <w:t xml:space="preserve"> med særligt fokus på:</w:t>
            </w:r>
          </w:p>
          <w:p w14:paraId="66D14C6F" w14:textId="77777777" w:rsidR="008E6841" w:rsidRPr="0066575C" w:rsidRDefault="008E6841" w:rsidP="00BF4D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rPr>
            </w:pPr>
            <w:proofErr w:type="spellStart"/>
            <w:r w:rsidRPr="0066575C">
              <w:rPr>
                <w:sz w:val="22"/>
                <w:szCs w:val="22"/>
              </w:rPr>
              <w:t>Professionslæring</w:t>
            </w:r>
            <w:proofErr w:type="spellEnd"/>
            <w:r w:rsidRPr="0066575C">
              <w:rPr>
                <w:sz w:val="22"/>
                <w:szCs w:val="22"/>
              </w:rPr>
              <w:t xml:space="preserve"> og </w:t>
            </w:r>
            <w:proofErr w:type="spellStart"/>
            <w:r w:rsidRPr="0066575C">
              <w:rPr>
                <w:sz w:val="22"/>
                <w:szCs w:val="22"/>
              </w:rPr>
              <w:t>samarbejde</w:t>
            </w:r>
            <w:proofErr w:type="spellEnd"/>
          </w:p>
          <w:p w14:paraId="066E352A" w14:textId="77777777" w:rsidR="008E6841" w:rsidRPr="0066575C" w:rsidRDefault="008E6841" w:rsidP="00BF4D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rPr>
            </w:pPr>
            <w:proofErr w:type="spellStart"/>
            <w:r w:rsidRPr="0066575C">
              <w:rPr>
                <w:sz w:val="22"/>
                <w:szCs w:val="22"/>
              </w:rPr>
              <w:t>Udviklingsledelse</w:t>
            </w:r>
            <w:proofErr w:type="spellEnd"/>
            <w:r w:rsidRPr="0066575C">
              <w:rPr>
                <w:sz w:val="22"/>
                <w:szCs w:val="22"/>
              </w:rPr>
              <w:t xml:space="preserve"> og </w:t>
            </w:r>
            <w:proofErr w:type="spellStart"/>
            <w:r w:rsidRPr="0066575C">
              <w:rPr>
                <w:sz w:val="22"/>
                <w:szCs w:val="22"/>
              </w:rPr>
              <w:t>organisation</w:t>
            </w:r>
            <w:proofErr w:type="spellEnd"/>
          </w:p>
          <w:p w14:paraId="4CFA42E1" w14:textId="77777777" w:rsidR="008E6841" w:rsidRPr="0066575C" w:rsidRDefault="008E6841" w:rsidP="00BF4D9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pPr>
            <w:proofErr w:type="spellStart"/>
            <w:r w:rsidRPr="0066575C">
              <w:rPr>
                <w:sz w:val="22"/>
                <w:szCs w:val="22"/>
              </w:rPr>
              <w:t>Aktionsforskning</w:t>
            </w:r>
            <w:proofErr w:type="spellEnd"/>
            <w:r w:rsidRPr="0066575C">
              <w:rPr>
                <w:sz w:val="22"/>
                <w:szCs w:val="22"/>
              </w:rPr>
              <w:t xml:space="preserve"> og </w:t>
            </w:r>
            <w:proofErr w:type="spellStart"/>
            <w:r w:rsidRPr="0066575C">
              <w:rPr>
                <w:sz w:val="22"/>
                <w:szCs w:val="22"/>
              </w:rPr>
              <w:t>evaluering</w:t>
            </w:r>
            <w:proofErr w:type="spellEnd"/>
          </w:p>
          <w:p w14:paraId="0293F48A"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tc>
      </w:tr>
      <w:tr w:rsidR="0066575C" w:rsidRPr="00665534" w14:paraId="15A23F7C" w14:textId="77777777" w:rsidTr="00B47A43">
        <w:tc>
          <w:tcPr>
            <w:tcW w:w="2220" w:type="dxa"/>
            <w:shd w:val="clear" w:color="auto" w:fill="D9D9D9" w:themeFill="background1" w:themeFillShade="D9"/>
          </w:tcPr>
          <w:p w14:paraId="35164495" w14:textId="77777777" w:rsidR="008E6841" w:rsidRPr="0066575C" w:rsidRDefault="008E6841" w:rsidP="00BF4D93">
            <w:pPr>
              <w:rPr>
                <w:rFonts w:eastAsia="Times New Roman"/>
                <w:b/>
                <w:bCs/>
                <w:kern w:val="24"/>
                <w:sz w:val="22"/>
                <w:szCs w:val="22"/>
                <w:lang w:eastAsia="da-DK"/>
              </w:rPr>
            </w:pPr>
          </w:p>
          <w:p w14:paraId="3251E975" w14:textId="77777777" w:rsidR="008E6841" w:rsidRPr="0066575C" w:rsidRDefault="008E6841" w:rsidP="00BF4D93">
            <w:pPr>
              <w:rPr>
                <w:rFonts w:eastAsia="Times New Roman"/>
                <w:b/>
                <w:bCs/>
                <w:kern w:val="24"/>
                <w:sz w:val="22"/>
                <w:szCs w:val="22"/>
                <w:lang w:eastAsia="da-DK"/>
              </w:rPr>
            </w:pPr>
            <w:proofErr w:type="spellStart"/>
            <w:r w:rsidRPr="0066575C">
              <w:rPr>
                <w:rFonts w:eastAsia="Times New Roman"/>
                <w:b/>
                <w:bCs/>
                <w:kern w:val="24"/>
                <w:sz w:val="22"/>
                <w:szCs w:val="22"/>
                <w:lang w:eastAsia="da-DK"/>
              </w:rPr>
              <w:t>Fagets</w:t>
            </w:r>
            <w:proofErr w:type="spellEnd"/>
            <w:r w:rsidRPr="0066575C">
              <w:rPr>
                <w:rFonts w:eastAsia="Times New Roman"/>
                <w:b/>
                <w:bCs/>
                <w:kern w:val="24"/>
                <w:sz w:val="22"/>
                <w:szCs w:val="22"/>
                <w:lang w:eastAsia="da-DK"/>
              </w:rPr>
              <w:t xml:space="preserve"> </w:t>
            </w:r>
            <w:proofErr w:type="spellStart"/>
            <w:r w:rsidRPr="0066575C">
              <w:rPr>
                <w:rFonts w:eastAsia="Times New Roman"/>
                <w:b/>
                <w:bCs/>
                <w:kern w:val="24"/>
                <w:sz w:val="22"/>
                <w:szCs w:val="22"/>
                <w:lang w:eastAsia="da-DK"/>
              </w:rPr>
              <w:t>indhold</w:t>
            </w:r>
            <w:proofErr w:type="spellEnd"/>
          </w:p>
        </w:tc>
        <w:tc>
          <w:tcPr>
            <w:tcW w:w="7408" w:type="dxa"/>
            <w:gridSpan w:val="2"/>
          </w:tcPr>
          <w:p w14:paraId="0B75F254" w14:textId="77777777" w:rsidR="008E6841" w:rsidRPr="0066575C" w:rsidRDefault="008E6841" w:rsidP="00BF4D93">
            <w:pPr>
              <w:contextualSpacing/>
              <w:rPr>
                <w:sz w:val="22"/>
                <w:szCs w:val="22"/>
                <w:lang w:val="da-DK"/>
              </w:rPr>
            </w:pPr>
          </w:p>
          <w:p w14:paraId="271F6D72" w14:textId="0BD2A3A0" w:rsidR="00926429" w:rsidRPr="0066575C" w:rsidRDefault="008E6841" w:rsidP="00BF4D93">
            <w:pPr>
              <w:contextualSpacing/>
              <w:rPr>
                <w:sz w:val="22"/>
                <w:szCs w:val="22"/>
                <w:lang w:val="da-DK"/>
              </w:rPr>
            </w:pPr>
            <w:r w:rsidRPr="0066575C">
              <w:rPr>
                <w:sz w:val="22"/>
                <w:szCs w:val="22"/>
                <w:lang w:val="da-DK"/>
              </w:rPr>
              <w:t>På modul</w:t>
            </w:r>
            <w:r w:rsidR="006F4000">
              <w:rPr>
                <w:sz w:val="22"/>
                <w:szCs w:val="22"/>
                <w:lang w:val="da-DK"/>
              </w:rPr>
              <w:t>et</w:t>
            </w:r>
            <w:r w:rsidRPr="0066575C">
              <w:rPr>
                <w:sz w:val="22"/>
                <w:szCs w:val="22"/>
                <w:lang w:val="da-DK"/>
              </w:rPr>
              <w:t xml:space="preserve"> er udviklings- og forandringsprocesser i centrum, og perspektivet udvides fra klasserummet til organisationen. Der arbejdes med professions- og organisationsteori med særligt henblik på forandringsprocesser inden for uddannelsesverdenen i et nutidigt og historisk perspektiv. Overgange mellem forskellige uddannelsesniveauer inddrages. </w:t>
            </w:r>
          </w:p>
          <w:p w14:paraId="22B5ECE2" w14:textId="77777777" w:rsidR="00926429" w:rsidRPr="0066575C" w:rsidRDefault="00926429" w:rsidP="00BF4D93">
            <w:pPr>
              <w:contextualSpacing/>
              <w:rPr>
                <w:sz w:val="22"/>
                <w:szCs w:val="22"/>
                <w:lang w:val="da-DK"/>
              </w:rPr>
            </w:pPr>
          </w:p>
          <w:p w14:paraId="576D42A3" w14:textId="7BB67BBD" w:rsidR="008E6841" w:rsidRPr="0066575C" w:rsidRDefault="008E6841" w:rsidP="00BF4D93">
            <w:pPr>
              <w:contextualSpacing/>
              <w:rPr>
                <w:sz w:val="22"/>
                <w:szCs w:val="22"/>
                <w:lang w:val="da-DK"/>
              </w:rPr>
            </w:pPr>
            <w:r w:rsidRPr="0066575C">
              <w:rPr>
                <w:sz w:val="22"/>
                <w:szCs w:val="22"/>
                <w:lang w:val="da-DK"/>
              </w:rPr>
              <w:t xml:space="preserve">Metodisk er der fokus på aktionsforskning, design-baseret forskning samt diskursanalyse. </w:t>
            </w:r>
            <w:r w:rsidRPr="0066575C">
              <w:rPr>
                <w:sz w:val="22"/>
                <w:szCs w:val="22"/>
                <w:lang w:val="da-DK"/>
              </w:rPr>
              <w:br/>
            </w:r>
          </w:p>
        </w:tc>
      </w:tr>
      <w:tr w:rsidR="0066575C" w:rsidRPr="00665534" w14:paraId="000655C5" w14:textId="77777777" w:rsidTr="00B47A43">
        <w:tc>
          <w:tcPr>
            <w:tcW w:w="2220" w:type="dxa"/>
            <w:shd w:val="clear" w:color="auto" w:fill="D9D9D9" w:themeFill="background1" w:themeFillShade="D9"/>
          </w:tcPr>
          <w:p w14:paraId="0C6A2A7A" w14:textId="77777777" w:rsidR="008E6841" w:rsidRPr="0066575C" w:rsidRDefault="008E6841" w:rsidP="00BF4D93">
            <w:pPr>
              <w:rPr>
                <w:rFonts w:eastAsia="Times New Roman"/>
                <w:b/>
                <w:kern w:val="24"/>
                <w:sz w:val="22"/>
                <w:szCs w:val="22"/>
                <w:lang w:val="da-DK" w:eastAsia="da-DK"/>
              </w:rPr>
            </w:pPr>
          </w:p>
          <w:p w14:paraId="5FEC4729" w14:textId="77777777" w:rsidR="008E6841" w:rsidRPr="0066575C" w:rsidRDefault="008E6841" w:rsidP="00BF4D93">
            <w:pPr>
              <w:rPr>
                <w:rFonts w:eastAsia="Times New Roman"/>
                <w:b/>
                <w:kern w:val="24"/>
                <w:sz w:val="22"/>
                <w:szCs w:val="22"/>
                <w:lang w:val="da-DK" w:eastAsia="da-DK"/>
              </w:rPr>
            </w:pPr>
            <w:r w:rsidRPr="0066575C">
              <w:rPr>
                <w:rFonts w:eastAsia="Times New Roman"/>
                <w:b/>
                <w:kern w:val="24"/>
                <w:sz w:val="22"/>
                <w:szCs w:val="22"/>
                <w:lang w:val="da-DK" w:eastAsia="da-DK"/>
              </w:rPr>
              <w:t>Kompetence</w:t>
            </w:r>
          </w:p>
          <w:p w14:paraId="0672DC9F" w14:textId="77777777" w:rsidR="008E6841" w:rsidRPr="0066575C" w:rsidRDefault="008E6841" w:rsidP="00BF4D93">
            <w:pPr>
              <w:rPr>
                <w:rFonts w:eastAsia="Times New Roman"/>
                <w:b/>
                <w:kern w:val="24"/>
                <w:sz w:val="22"/>
                <w:szCs w:val="22"/>
                <w:lang w:val="da-DK" w:eastAsia="da-DK"/>
              </w:rPr>
            </w:pPr>
          </w:p>
          <w:p w14:paraId="7F866260" w14:textId="77777777" w:rsidR="008E6841" w:rsidRPr="0066575C" w:rsidRDefault="008E6841" w:rsidP="00BF4D93">
            <w:pPr>
              <w:rPr>
                <w:rFonts w:eastAsia="Times New Roman"/>
                <w:b/>
                <w:kern w:val="24"/>
                <w:sz w:val="22"/>
                <w:szCs w:val="22"/>
                <w:lang w:val="da-DK" w:eastAsia="da-DK"/>
              </w:rPr>
            </w:pPr>
          </w:p>
          <w:p w14:paraId="6178F9EE" w14:textId="77777777" w:rsidR="008E6841" w:rsidRPr="0066575C" w:rsidRDefault="008E6841" w:rsidP="00BF4D93">
            <w:pPr>
              <w:rPr>
                <w:rFonts w:eastAsia="Times New Roman"/>
                <w:b/>
                <w:kern w:val="24"/>
                <w:sz w:val="22"/>
                <w:szCs w:val="22"/>
                <w:lang w:val="da-DK" w:eastAsia="da-DK"/>
              </w:rPr>
            </w:pPr>
          </w:p>
          <w:p w14:paraId="7918FF71" w14:textId="2D919409" w:rsidR="008E6841" w:rsidRPr="0066575C" w:rsidRDefault="008E6841" w:rsidP="00BF4D93">
            <w:pPr>
              <w:rPr>
                <w:rFonts w:eastAsia="Times New Roman"/>
                <w:b/>
                <w:kern w:val="24"/>
                <w:sz w:val="22"/>
                <w:szCs w:val="22"/>
                <w:lang w:val="da-DK" w:eastAsia="da-DK"/>
              </w:rPr>
            </w:pPr>
          </w:p>
          <w:p w14:paraId="2E7F0E5E" w14:textId="77777777" w:rsidR="008E6841" w:rsidRPr="0066575C" w:rsidRDefault="008E6841" w:rsidP="00BF4D93">
            <w:pPr>
              <w:rPr>
                <w:rFonts w:eastAsia="Times New Roman"/>
                <w:b/>
                <w:kern w:val="24"/>
                <w:sz w:val="22"/>
                <w:szCs w:val="22"/>
                <w:lang w:val="da-DK" w:eastAsia="da-DK"/>
              </w:rPr>
            </w:pPr>
            <w:r w:rsidRPr="0066575C">
              <w:rPr>
                <w:rFonts w:eastAsia="Times New Roman"/>
                <w:b/>
                <w:kern w:val="24"/>
                <w:sz w:val="22"/>
                <w:szCs w:val="22"/>
                <w:lang w:val="da-DK" w:eastAsia="da-DK"/>
              </w:rPr>
              <w:t>Viden</w:t>
            </w:r>
          </w:p>
          <w:p w14:paraId="5B56F2BB" w14:textId="77777777" w:rsidR="008E6841" w:rsidRPr="0066575C" w:rsidRDefault="008E6841" w:rsidP="00BF4D93">
            <w:pPr>
              <w:rPr>
                <w:rFonts w:eastAsia="Times New Roman"/>
                <w:b/>
                <w:kern w:val="24"/>
                <w:sz w:val="22"/>
                <w:szCs w:val="22"/>
                <w:lang w:val="da-DK" w:eastAsia="da-DK"/>
              </w:rPr>
            </w:pPr>
          </w:p>
          <w:p w14:paraId="31AACDD2" w14:textId="77777777" w:rsidR="008E6841" w:rsidRPr="0066575C" w:rsidRDefault="008E6841" w:rsidP="00BF4D93">
            <w:pPr>
              <w:rPr>
                <w:rFonts w:eastAsia="Times New Roman"/>
                <w:b/>
                <w:kern w:val="24"/>
                <w:sz w:val="22"/>
                <w:szCs w:val="22"/>
                <w:lang w:val="da-DK" w:eastAsia="da-DK"/>
              </w:rPr>
            </w:pPr>
          </w:p>
          <w:p w14:paraId="00A6BB9F" w14:textId="77777777" w:rsidR="008E6841" w:rsidRPr="0066575C" w:rsidRDefault="008E6841" w:rsidP="00BF4D93">
            <w:pPr>
              <w:rPr>
                <w:rFonts w:eastAsia="Times New Roman"/>
                <w:b/>
                <w:kern w:val="24"/>
                <w:sz w:val="22"/>
                <w:szCs w:val="22"/>
                <w:lang w:val="da-DK" w:eastAsia="da-DK"/>
              </w:rPr>
            </w:pPr>
          </w:p>
          <w:p w14:paraId="17787D6F" w14:textId="77777777" w:rsidR="008E6841" w:rsidRPr="0066575C" w:rsidRDefault="008E6841" w:rsidP="00BF4D93">
            <w:pPr>
              <w:rPr>
                <w:rFonts w:eastAsia="Times New Roman"/>
                <w:b/>
                <w:kern w:val="24"/>
                <w:sz w:val="22"/>
                <w:szCs w:val="22"/>
                <w:lang w:val="da-DK" w:eastAsia="da-DK"/>
              </w:rPr>
            </w:pPr>
            <w:r w:rsidRPr="0066575C">
              <w:rPr>
                <w:rFonts w:eastAsia="Times New Roman"/>
                <w:b/>
                <w:kern w:val="24"/>
                <w:sz w:val="22"/>
                <w:szCs w:val="22"/>
                <w:lang w:val="da-DK" w:eastAsia="da-DK"/>
              </w:rPr>
              <w:t>Færdighed</w:t>
            </w:r>
          </w:p>
          <w:p w14:paraId="0470C76C" w14:textId="77777777" w:rsidR="008E6841" w:rsidRPr="0066575C" w:rsidRDefault="008E6841" w:rsidP="00BF4D93">
            <w:pPr>
              <w:rPr>
                <w:rFonts w:eastAsia="Times New Roman"/>
                <w:b/>
                <w:kern w:val="24"/>
                <w:sz w:val="22"/>
                <w:szCs w:val="22"/>
                <w:lang w:val="da-DK" w:eastAsia="da-DK"/>
              </w:rPr>
            </w:pPr>
          </w:p>
          <w:p w14:paraId="759F2CC5" w14:textId="77777777" w:rsidR="008E6841" w:rsidRPr="0066575C" w:rsidRDefault="008E6841" w:rsidP="00BF4D93">
            <w:pPr>
              <w:spacing w:line="276" w:lineRule="auto"/>
              <w:rPr>
                <w:rFonts w:eastAsia="Times New Roman"/>
                <w:b/>
                <w:kern w:val="24"/>
                <w:sz w:val="22"/>
                <w:szCs w:val="22"/>
                <w:lang w:val="da-DK" w:eastAsia="da-DK"/>
              </w:rPr>
            </w:pPr>
          </w:p>
        </w:tc>
        <w:tc>
          <w:tcPr>
            <w:tcW w:w="7408" w:type="dxa"/>
            <w:gridSpan w:val="2"/>
          </w:tcPr>
          <w:p w14:paraId="76858267"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11E3644F" w14:textId="4A5F638A"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lang w:val="da-DK"/>
              </w:rPr>
            </w:pPr>
            <w:r w:rsidRPr="0066575C">
              <w:rPr>
                <w:sz w:val="22"/>
                <w:szCs w:val="22"/>
                <w:lang w:val="da-DK"/>
              </w:rPr>
              <w:t xml:space="preserve">Den studerende skal på baggrund viden og færdigheder selvstændigt kunne </w:t>
            </w:r>
            <w:r w:rsidR="006F4000">
              <w:rPr>
                <w:sz w:val="22"/>
                <w:szCs w:val="22"/>
                <w:lang w:val="da-DK"/>
              </w:rPr>
              <w:t>planlægge</w:t>
            </w:r>
            <w:r w:rsidRPr="0066575C">
              <w:rPr>
                <w:sz w:val="22"/>
                <w:szCs w:val="22"/>
                <w:lang w:val="da-DK"/>
              </w:rPr>
              <w:t xml:space="preserve"> og gennemføre mindre aktionsforskningsprojekter og herigennem demonstrere evne til at designe, gennemføre og evaluere undervisning og organisatoriske processer i et forandringsperspektiv.</w:t>
            </w:r>
            <w:r w:rsidRPr="0066575C">
              <w:rPr>
                <w:lang w:val="da-DK"/>
              </w:rPr>
              <w:t xml:space="preserve"> </w:t>
            </w:r>
          </w:p>
          <w:p w14:paraId="204D10B8"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lang w:val="da-DK"/>
              </w:rPr>
            </w:pPr>
          </w:p>
          <w:p w14:paraId="3EEC3E3F"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lang w:val="da-DK"/>
              </w:rPr>
            </w:pPr>
            <w:r w:rsidRPr="0066575C">
              <w:rPr>
                <w:sz w:val="22"/>
                <w:szCs w:val="22"/>
                <w:lang w:val="da-DK"/>
              </w:rPr>
              <w:t>Den studerende skal kunne demonstrere viden om professionelt samarbejde, udviklingsledelse og samspillet mellem undervisningsudvikling og organisatoriske processer.</w:t>
            </w:r>
            <w:r w:rsidRPr="0066575C">
              <w:rPr>
                <w:lang w:val="da-DK"/>
              </w:rPr>
              <w:t xml:space="preserve"> </w:t>
            </w:r>
          </w:p>
          <w:p w14:paraId="51B76150"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lang w:val="da-DK"/>
              </w:rPr>
            </w:pPr>
          </w:p>
          <w:p w14:paraId="67A12EE9"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Den studerende skal kunne beherske forskningsprocesser, hvori der indgår et forandringsperspektiv med relevans for undervisning og organisation.</w:t>
            </w:r>
          </w:p>
          <w:p w14:paraId="63F66ED2" w14:textId="41F1784E" w:rsidR="00AA5F53" w:rsidRPr="0066575C" w:rsidRDefault="00AA5F53"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eastAsia="Times New Roman"/>
                <w:kern w:val="24"/>
                <w:sz w:val="22"/>
                <w:szCs w:val="22"/>
                <w:lang w:val="da-DK"/>
              </w:rPr>
            </w:pPr>
          </w:p>
        </w:tc>
      </w:tr>
      <w:tr w:rsidR="0066575C" w:rsidRPr="00665534" w14:paraId="6A72FE0F" w14:textId="77777777" w:rsidTr="00B47A43">
        <w:tc>
          <w:tcPr>
            <w:tcW w:w="2220" w:type="dxa"/>
            <w:shd w:val="clear" w:color="auto" w:fill="D9D9D9" w:themeFill="background1" w:themeFillShade="D9"/>
          </w:tcPr>
          <w:p w14:paraId="018227ED" w14:textId="77777777" w:rsidR="00DB4012" w:rsidRDefault="00DB4012" w:rsidP="00BF4D93">
            <w:pPr>
              <w:rPr>
                <w:b/>
                <w:sz w:val="22"/>
                <w:szCs w:val="22"/>
                <w:lang w:val="da-DK"/>
              </w:rPr>
            </w:pPr>
          </w:p>
          <w:p w14:paraId="59B1D3E3" w14:textId="514FE7F3" w:rsidR="008E6841" w:rsidRPr="0066575C" w:rsidRDefault="008E6841" w:rsidP="00BF4D93">
            <w:pPr>
              <w:rPr>
                <w:rFonts w:eastAsia="Times New Roman"/>
                <w:b/>
                <w:kern w:val="24"/>
                <w:sz w:val="22"/>
                <w:szCs w:val="22"/>
                <w:lang w:val="da-DK" w:eastAsia="da-DK"/>
              </w:rPr>
            </w:pPr>
            <w:r w:rsidRPr="0066575C">
              <w:rPr>
                <w:b/>
                <w:sz w:val="22"/>
                <w:szCs w:val="22"/>
                <w:lang w:val="da-DK"/>
              </w:rPr>
              <w:t>Undervisnings- og arbejdsformer</w:t>
            </w:r>
          </w:p>
        </w:tc>
        <w:tc>
          <w:tcPr>
            <w:tcW w:w="7408" w:type="dxa"/>
            <w:gridSpan w:val="2"/>
          </w:tcPr>
          <w:p w14:paraId="1517E8EF" w14:textId="77777777" w:rsidR="00DB4012" w:rsidRDefault="00DB4012"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0970829D" w14:textId="39232A3B"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Ved undervisningens start oplyser underviseren de studerende om, hvorledes studieaktiviteterne organiseres.</w:t>
            </w:r>
          </w:p>
          <w:p w14:paraId="3C4F6D9E" w14:textId="77777777" w:rsidR="008E6841" w:rsidRPr="0066575C" w:rsidRDefault="008E6841" w:rsidP="00BF4D93">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p>
          <w:p w14:paraId="61E6B322" w14:textId="2AB4B083" w:rsidR="008E6841" w:rsidRPr="0066575C" w:rsidRDefault="008E6841" w:rsidP="00EB31C0">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sz w:val="22"/>
                <w:szCs w:val="22"/>
                <w:lang w:val="da-DK"/>
              </w:rPr>
            </w:pPr>
            <w:r w:rsidRPr="0066575C">
              <w:rPr>
                <w:sz w:val="22"/>
                <w:szCs w:val="22"/>
                <w:lang w:val="da-DK"/>
              </w:rPr>
              <w:t>Undervisningen bygger på en blanding af teorioplæg og de studerendes arbejde med tekster og cases. De studerende udarbejder mindre projekter i løbet af modulet. Opgaverne danner baggrund for eksamensvejledningen.</w:t>
            </w:r>
          </w:p>
        </w:tc>
      </w:tr>
      <w:tr w:rsidR="0066575C" w:rsidRPr="00665534" w14:paraId="09E10482" w14:textId="77777777" w:rsidTr="00B47A43">
        <w:tc>
          <w:tcPr>
            <w:tcW w:w="2220" w:type="dxa"/>
            <w:shd w:val="clear" w:color="auto" w:fill="D9D9D9" w:themeFill="background1" w:themeFillShade="D9"/>
          </w:tcPr>
          <w:p w14:paraId="58897611" w14:textId="77777777" w:rsidR="008E6841" w:rsidRPr="0066575C" w:rsidRDefault="008E6841" w:rsidP="00BF4D93">
            <w:pPr>
              <w:rPr>
                <w:b/>
                <w:sz w:val="22"/>
                <w:szCs w:val="22"/>
                <w:lang w:val="da-DK"/>
              </w:rPr>
            </w:pPr>
          </w:p>
          <w:p w14:paraId="2C83443E" w14:textId="2680D217" w:rsidR="008E6841" w:rsidRPr="0066575C" w:rsidRDefault="008E6841" w:rsidP="00BF4D93">
            <w:pPr>
              <w:rPr>
                <w:b/>
                <w:sz w:val="22"/>
                <w:szCs w:val="22"/>
                <w:lang w:val="da-DK"/>
              </w:rPr>
            </w:pPr>
            <w:r w:rsidRPr="0066575C">
              <w:rPr>
                <w:b/>
                <w:sz w:val="22"/>
                <w:szCs w:val="22"/>
                <w:lang w:val="da-DK"/>
              </w:rPr>
              <w:t>Eksamensform</w:t>
            </w:r>
          </w:p>
          <w:p w14:paraId="42DDBEBD" w14:textId="77777777" w:rsidR="008E6841" w:rsidRPr="0066575C" w:rsidRDefault="008E6841" w:rsidP="00BF4D93">
            <w:pPr>
              <w:rPr>
                <w:b/>
                <w:sz w:val="22"/>
                <w:szCs w:val="22"/>
                <w:lang w:val="da-DK"/>
              </w:rPr>
            </w:pPr>
          </w:p>
        </w:tc>
        <w:tc>
          <w:tcPr>
            <w:tcW w:w="7408" w:type="dxa"/>
            <w:gridSpan w:val="2"/>
          </w:tcPr>
          <w:p w14:paraId="79F29972" w14:textId="77777777" w:rsidR="008E6841" w:rsidRPr="0066575C" w:rsidRDefault="008E6841" w:rsidP="00BF4D93">
            <w:pPr>
              <w:rPr>
                <w:sz w:val="22"/>
                <w:szCs w:val="22"/>
                <w:lang w:val="da-DK"/>
              </w:rPr>
            </w:pPr>
          </w:p>
          <w:p w14:paraId="110AB810" w14:textId="77777777" w:rsidR="008E6841" w:rsidRPr="0066575C" w:rsidRDefault="008E6841" w:rsidP="00BF4D93">
            <w:pPr>
              <w:rPr>
                <w:sz w:val="22"/>
                <w:szCs w:val="22"/>
                <w:lang w:val="da-DK"/>
              </w:rPr>
            </w:pPr>
            <w:r w:rsidRPr="0066575C">
              <w:rPr>
                <w:sz w:val="22"/>
                <w:szCs w:val="22"/>
                <w:lang w:val="da-DK"/>
              </w:rPr>
              <w:t>”Professionslæring og samarbejde”, “Udviklingsledelse og organisation” og “Aktionsforskning og evaluering” forbindes i én samlet eksamen.</w:t>
            </w:r>
          </w:p>
          <w:p w14:paraId="63440897" w14:textId="77777777" w:rsidR="008E6841" w:rsidRPr="0066575C" w:rsidRDefault="008E6841" w:rsidP="00BF4D93">
            <w:pPr>
              <w:rPr>
                <w:i/>
                <w:iCs/>
                <w:sz w:val="22"/>
                <w:szCs w:val="22"/>
                <w:lang w:val="da-DK"/>
              </w:rPr>
            </w:pPr>
          </w:p>
          <w:p w14:paraId="4CB74CB4" w14:textId="7FDEF527" w:rsidR="00B47A43" w:rsidRPr="0066575C" w:rsidRDefault="003E2811" w:rsidP="00BF4D93">
            <w:pPr>
              <w:rPr>
                <w:sz w:val="22"/>
                <w:szCs w:val="22"/>
                <w:lang w:val="da-DK"/>
              </w:rPr>
            </w:pPr>
            <w:r w:rsidRPr="0066575C">
              <w:rPr>
                <w:sz w:val="22"/>
                <w:szCs w:val="22"/>
                <w:lang w:val="da-DK"/>
              </w:rPr>
              <w:t>1</w:t>
            </w:r>
            <w:r w:rsidR="008E6841" w:rsidRPr="0066575C">
              <w:rPr>
                <w:sz w:val="22"/>
                <w:szCs w:val="22"/>
                <w:lang w:val="da-DK"/>
              </w:rPr>
              <w:t xml:space="preserve">4 dage før eksamen </w:t>
            </w:r>
            <w:r w:rsidRPr="0066575C">
              <w:rPr>
                <w:sz w:val="22"/>
                <w:szCs w:val="22"/>
                <w:lang w:val="da-DK"/>
              </w:rPr>
              <w:t xml:space="preserve">afleveres </w:t>
            </w:r>
            <w:r w:rsidR="008E6841" w:rsidRPr="0066575C">
              <w:rPr>
                <w:sz w:val="22"/>
                <w:szCs w:val="22"/>
                <w:lang w:val="da-DK"/>
              </w:rPr>
              <w:t>en synopsis på</w:t>
            </w:r>
            <w:r w:rsidR="002F41E5" w:rsidRPr="0066575C">
              <w:rPr>
                <w:sz w:val="22"/>
                <w:szCs w:val="22"/>
                <w:lang w:val="da-DK"/>
              </w:rPr>
              <w:t xml:space="preserve"> </w:t>
            </w:r>
            <w:r w:rsidR="00FF715A" w:rsidRPr="0066575C">
              <w:rPr>
                <w:sz w:val="22"/>
                <w:szCs w:val="22"/>
                <w:lang w:val="da-DK"/>
              </w:rPr>
              <w:t>5 sider</w:t>
            </w:r>
            <w:r w:rsidR="008E6841" w:rsidRPr="0066575C">
              <w:rPr>
                <w:sz w:val="22"/>
                <w:szCs w:val="22"/>
                <w:lang w:val="da-DK"/>
              </w:rPr>
              <w:t xml:space="preserve">, som danner udgangspunkt for et mundtligt forsvar på 45 min. </w:t>
            </w:r>
            <w:r w:rsidR="00FF715A" w:rsidRPr="0066575C">
              <w:rPr>
                <w:sz w:val="22"/>
                <w:szCs w:val="22"/>
                <w:lang w:val="da-DK"/>
              </w:rPr>
              <w:t xml:space="preserve">Der gives én karakter for den mundtlige præsentation. </w:t>
            </w:r>
            <w:r w:rsidR="008E6841" w:rsidRPr="0066575C">
              <w:rPr>
                <w:sz w:val="22"/>
                <w:szCs w:val="22"/>
                <w:lang w:val="da-DK"/>
              </w:rPr>
              <w:t xml:space="preserve">Hvis flere studerende (op til tre) går op sammen, forlænges hjemmeopgave og mundtligt forsvar med </w:t>
            </w:r>
            <w:r w:rsidR="00773892" w:rsidRPr="0066575C">
              <w:rPr>
                <w:sz w:val="22"/>
                <w:szCs w:val="22"/>
                <w:lang w:val="da-DK"/>
              </w:rPr>
              <w:t>5</w:t>
            </w:r>
            <w:r w:rsidR="008E6841" w:rsidRPr="0066575C">
              <w:rPr>
                <w:sz w:val="22"/>
                <w:szCs w:val="22"/>
                <w:lang w:val="da-DK"/>
              </w:rPr>
              <w:t>0 pct. pr. studerende. Emnet for det projekt, der ligger til grund for eksamen</w:t>
            </w:r>
            <w:r w:rsidR="00306E03" w:rsidRPr="0066575C">
              <w:rPr>
                <w:sz w:val="22"/>
                <w:szCs w:val="22"/>
                <w:lang w:val="da-DK"/>
              </w:rPr>
              <w:t>, skal indeholde alle tre områder. Emnet</w:t>
            </w:r>
            <w:r w:rsidR="008E6841" w:rsidRPr="0066575C">
              <w:rPr>
                <w:sz w:val="22"/>
                <w:szCs w:val="22"/>
                <w:lang w:val="da-DK"/>
              </w:rPr>
              <w:t xml:space="preserve"> vælges af den/de studerende </w:t>
            </w:r>
            <w:r w:rsidR="00773892" w:rsidRPr="0066575C">
              <w:rPr>
                <w:sz w:val="22"/>
                <w:szCs w:val="22"/>
                <w:lang w:val="da-DK"/>
              </w:rPr>
              <w:t xml:space="preserve">og </w:t>
            </w:r>
            <w:proofErr w:type="spellStart"/>
            <w:r w:rsidR="00773892" w:rsidRPr="0066575C">
              <w:rPr>
                <w:sz w:val="22"/>
                <w:szCs w:val="22"/>
                <w:lang w:val="da-DK"/>
              </w:rPr>
              <w:t>problemformuelering</w:t>
            </w:r>
            <w:proofErr w:type="spellEnd"/>
            <w:r w:rsidR="00773892" w:rsidRPr="0066575C">
              <w:rPr>
                <w:sz w:val="22"/>
                <w:szCs w:val="22"/>
                <w:lang w:val="da-DK"/>
              </w:rPr>
              <w:t xml:space="preserve"> </w:t>
            </w:r>
            <w:r w:rsidR="006F4000">
              <w:rPr>
                <w:sz w:val="22"/>
                <w:szCs w:val="22"/>
                <w:lang w:val="da-DK"/>
              </w:rPr>
              <w:t xml:space="preserve">og </w:t>
            </w:r>
            <w:r w:rsidR="008E6841" w:rsidRPr="0066575C">
              <w:rPr>
                <w:sz w:val="22"/>
                <w:szCs w:val="22"/>
                <w:lang w:val="da-DK"/>
              </w:rPr>
              <w:t>skal være godkendt af underviseren</w:t>
            </w:r>
            <w:r w:rsidR="00C22383" w:rsidRPr="0066575C">
              <w:rPr>
                <w:sz w:val="22"/>
                <w:szCs w:val="22"/>
                <w:lang w:val="da-DK"/>
              </w:rPr>
              <w:t>.</w:t>
            </w:r>
          </w:p>
          <w:p w14:paraId="281EF6FE" w14:textId="77777777" w:rsidR="00B47A43" w:rsidRPr="0066575C" w:rsidRDefault="00B47A43" w:rsidP="00BF4D93">
            <w:pPr>
              <w:rPr>
                <w:sz w:val="22"/>
                <w:szCs w:val="22"/>
                <w:lang w:val="da-DK"/>
              </w:rPr>
            </w:pPr>
          </w:p>
          <w:p w14:paraId="5F1145F8" w14:textId="36A6CDD4" w:rsidR="008E6841" w:rsidRPr="0066575C" w:rsidRDefault="008E6841" w:rsidP="00BF4D93">
            <w:pPr>
              <w:rPr>
                <w:sz w:val="22"/>
                <w:szCs w:val="22"/>
                <w:lang w:val="da-DK"/>
              </w:rPr>
            </w:pPr>
            <w:r w:rsidRPr="0066575C">
              <w:rPr>
                <w:sz w:val="22"/>
                <w:szCs w:val="22"/>
                <w:lang w:val="da-DK"/>
              </w:rPr>
              <w:t xml:space="preserve">Censur er ekstern og der vurderes efter </w:t>
            </w:r>
            <w:r w:rsidR="00044393" w:rsidRPr="0066575C">
              <w:rPr>
                <w:sz w:val="22"/>
                <w:szCs w:val="22"/>
                <w:lang w:val="da-DK"/>
              </w:rPr>
              <w:t>GGS-skalaen</w:t>
            </w:r>
            <w:r w:rsidRPr="0066575C">
              <w:rPr>
                <w:sz w:val="22"/>
                <w:szCs w:val="22"/>
                <w:lang w:val="da-DK"/>
              </w:rPr>
              <w:t>.</w:t>
            </w:r>
          </w:p>
          <w:p w14:paraId="233A2D1A" w14:textId="016AD178" w:rsidR="008E6841" w:rsidRPr="0066575C" w:rsidRDefault="008E6841" w:rsidP="00BF4D93">
            <w:pPr>
              <w:rPr>
                <w:sz w:val="22"/>
                <w:szCs w:val="22"/>
                <w:lang w:val="da-DK"/>
              </w:rPr>
            </w:pPr>
          </w:p>
        </w:tc>
      </w:tr>
      <w:tr w:rsidR="0066575C" w:rsidRPr="0066575C" w14:paraId="7B84A874" w14:textId="77777777" w:rsidTr="00B47A43">
        <w:tc>
          <w:tcPr>
            <w:tcW w:w="2220" w:type="dxa"/>
            <w:shd w:val="clear" w:color="auto" w:fill="D9D9D9" w:themeFill="background1" w:themeFillShade="D9"/>
          </w:tcPr>
          <w:p w14:paraId="18769C56" w14:textId="77777777" w:rsidR="008E6841" w:rsidRPr="0066575C" w:rsidRDefault="008E6841" w:rsidP="00BF4D93">
            <w:pPr>
              <w:rPr>
                <w:b/>
                <w:sz w:val="22"/>
                <w:szCs w:val="22"/>
                <w:lang w:val="da-DK"/>
              </w:rPr>
            </w:pPr>
          </w:p>
          <w:p w14:paraId="1958500F" w14:textId="26A714BB" w:rsidR="008E6841" w:rsidRPr="0066575C" w:rsidRDefault="008E6841" w:rsidP="00BF4D93">
            <w:pPr>
              <w:rPr>
                <w:b/>
                <w:sz w:val="22"/>
                <w:szCs w:val="22"/>
                <w:lang w:val="da-DK"/>
              </w:rPr>
            </w:pPr>
            <w:r w:rsidRPr="0066575C">
              <w:rPr>
                <w:b/>
                <w:sz w:val="22"/>
                <w:szCs w:val="22"/>
                <w:lang w:val="da-DK"/>
              </w:rPr>
              <w:t>Bedømmelseskriterier</w:t>
            </w:r>
          </w:p>
          <w:p w14:paraId="6C04077E" w14:textId="77777777" w:rsidR="008E6841" w:rsidRPr="0066575C" w:rsidRDefault="008E6841" w:rsidP="00BF4D93">
            <w:pPr>
              <w:rPr>
                <w:b/>
                <w:sz w:val="22"/>
                <w:szCs w:val="22"/>
                <w:lang w:val="da-DK"/>
              </w:rPr>
            </w:pPr>
          </w:p>
        </w:tc>
        <w:tc>
          <w:tcPr>
            <w:tcW w:w="7408" w:type="dxa"/>
            <w:gridSpan w:val="2"/>
          </w:tcPr>
          <w:p w14:paraId="71A067E1" w14:textId="77777777" w:rsidR="008E6841" w:rsidRPr="0066575C" w:rsidRDefault="008E6841" w:rsidP="00BF4D93">
            <w:pPr>
              <w:rPr>
                <w:sz w:val="22"/>
                <w:szCs w:val="22"/>
                <w:lang w:val="da-DK"/>
              </w:rPr>
            </w:pPr>
          </w:p>
          <w:p w14:paraId="447A6323" w14:textId="77777777" w:rsidR="008E6841" w:rsidRPr="0066575C" w:rsidRDefault="008E6841" w:rsidP="00BF4D93">
            <w:pPr>
              <w:rPr>
                <w:sz w:val="22"/>
                <w:szCs w:val="22"/>
                <w:lang w:val="da-DK"/>
              </w:rPr>
            </w:pPr>
            <w:r w:rsidRPr="0066575C">
              <w:rPr>
                <w:sz w:val="22"/>
                <w:szCs w:val="22"/>
                <w:lang w:val="da-DK"/>
              </w:rPr>
              <w:t>I henhold til karakterbekendtgørelsen (GGS) og under hensyn til eksamensformen lægges der vægt på, i hvilken grad den studerende behersker de generelle kompetencer. Karakteren gives i henhold til gradsopfyldelsen af målbeskrivelsen.</w:t>
            </w:r>
          </w:p>
          <w:p w14:paraId="63136E8B" w14:textId="77777777" w:rsidR="008E6841" w:rsidRPr="0066575C" w:rsidRDefault="008E6841" w:rsidP="00BF4D93">
            <w:pPr>
              <w:rPr>
                <w:sz w:val="22"/>
                <w:szCs w:val="22"/>
                <w:lang w:val="da-DK"/>
              </w:rPr>
            </w:pPr>
          </w:p>
        </w:tc>
      </w:tr>
      <w:tr w:rsidR="0066575C" w:rsidRPr="00665534" w14:paraId="621114A8" w14:textId="77777777" w:rsidTr="00B47A43">
        <w:tc>
          <w:tcPr>
            <w:tcW w:w="2220" w:type="dxa"/>
            <w:shd w:val="clear" w:color="auto" w:fill="D9D9D9" w:themeFill="background1" w:themeFillShade="D9"/>
          </w:tcPr>
          <w:p w14:paraId="3997D276" w14:textId="77777777" w:rsidR="008E6841" w:rsidRPr="0066575C" w:rsidRDefault="008E6841" w:rsidP="00BF4D93">
            <w:pPr>
              <w:rPr>
                <w:b/>
                <w:sz w:val="22"/>
                <w:szCs w:val="22"/>
                <w:lang w:val="da-DK"/>
              </w:rPr>
            </w:pPr>
            <w:r w:rsidRPr="0066575C">
              <w:rPr>
                <w:b/>
                <w:sz w:val="22"/>
                <w:szCs w:val="22"/>
                <w:lang w:val="da-DK"/>
              </w:rPr>
              <w:t>Pensum</w:t>
            </w:r>
          </w:p>
        </w:tc>
        <w:tc>
          <w:tcPr>
            <w:tcW w:w="7408" w:type="dxa"/>
            <w:gridSpan w:val="2"/>
          </w:tcPr>
          <w:p w14:paraId="7651C217" w14:textId="0E8E0E07" w:rsidR="008E6841" w:rsidRPr="0066575C" w:rsidRDefault="008E6841" w:rsidP="00BF4D93">
            <w:pPr>
              <w:rPr>
                <w:sz w:val="22"/>
                <w:szCs w:val="22"/>
                <w:lang w:val="da-DK"/>
              </w:rPr>
            </w:pPr>
            <w:r w:rsidRPr="0066575C">
              <w:rPr>
                <w:sz w:val="22"/>
                <w:szCs w:val="22"/>
                <w:lang w:val="da-DK"/>
              </w:rPr>
              <w:t xml:space="preserve">Der opgives et samlet pensum for modul </w:t>
            </w:r>
            <w:r w:rsidR="00E76F5C" w:rsidRPr="0066575C">
              <w:rPr>
                <w:sz w:val="22"/>
                <w:szCs w:val="22"/>
                <w:lang w:val="da-DK"/>
              </w:rPr>
              <w:t>2</w:t>
            </w:r>
            <w:r w:rsidRPr="0066575C">
              <w:rPr>
                <w:sz w:val="22"/>
                <w:szCs w:val="22"/>
                <w:lang w:val="da-DK"/>
              </w:rPr>
              <w:t xml:space="preserve"> på 1000 sider</w:t>
            </w:r>
          </w:p>
          <w:p w14:paraId="398FF0AE" w14:textId="77777777" w:rsidR="008E6841" w:rsidRPr="0066575C" w:rsidRDefault="008E6841" w:rsidP="00BF4D93">
            <w:pPr>
              <w:rPr>
                <w:sz w:val="22"/>
                <w:szCs w:val="22"/>
                <w:lang w:val="da-DK"/>
              </w:rPr>
            </w:pPr>
          </w:p>
        </w:tc>
      </w:tr>
      <w:bookmarkEnd w:id="45"/>
    </w:tbl>
    <w:p w14:paraId="55B0C0A1" w14:textId="77777777" w:rsidR="00F82AE7" w:rsidRPr="0066575C" w:rsidRDefault="00F82AE7" w:rsidP="00BF4D93">
      <w:pPr>
        <w:spacing w:line="288" w:lineRule="auto"/>
        <w:rPr>
          <w:lang w:val="da-DK"/>
        </w:rPr>
      </w:pPr>
    </w:p>
    <w:p w14:paraId="5B19CBF0" w14:textId="2A4C6AD9" w:rsidR="00B47A43" w:rsidRPr="0066575C" w:rsidRDefault="00EF4D0F" w:rsidP="00BF4D93">
      <w:pPr>
        <w:pStyle w:val="Typografi4"/>
        <w:jc w:val="left"/>
        <w:rPr>
          <w:color w:val="auto"/>
        </w:rPr>
      </w:pPr>
      <w:bookmarkStart w:id="46" w:name="_Toc92618560"/>
      <w:bookmarkStart w:id="47" w:name="_Hlk72287246"/>
      <w:r w:rsidRPr="0066575C">
        <w:rPr>
          <w:color w:val="auto"/>
        </w:rPr>
        <w:t>9</w:t>
      </w:r>
      <w:r w:rsidR="00331C6A" w:rsidRPr="0066575C">
        <w:rPr>
          <w:color w:val="auto"/>
        </w:rPr>
        <w:t>.</w:t>
      </w:r>
      <w:r w:rsidR="00B47A43" w:rsidRPr="0066575C">
        <w:rPr>
          <w:color w:val="auto"/>
        </w:rPr>
        <w:t xml:space="preserve">3 Modul 3. Pædagogisk </w:t>
      </w:r>
      <w:proofErr w:type="spellStart"/>
      <w:r w:rsidR="00B47A43" w:rsidRPr="0066575C">
        <w:rPr>
          <w:color w:val="auto"/>
        </w:rPr>
        <w:t>specialiering</w:t>
      </w:r>
      <w:bookmarkEnd w:id="46"/>
      <w:proofErr w:type="spellEnd"/>
    </w:p>
    <w:tbl>
      <w:tblPr>
        <w:tblStyle w:val="Tabel-Gitter"/>
        <w:tblW w:w="0" w:type="auto"/>
        <w:tblLook w:val="04A0" w:firstRow="1" w:lastRow="0" w:firstColumn="1" w:lastColumn="0" w:noHBand="0" w:noVBand="1"/>
      </w:tblPr>
      <w:tblGrid>
        <w:gridCol w:w="2294"/>
        <w:gridCol w:w="7326"/>
        <w:gridCol w:w="8"/>
      </w:tblGrid>
      <w:tr w:rsidR="0066575C" w:rsidRPr="0066575C" w14:paraId="5A144C10" w14:textId="77777777" w:rsidTr="00D006B0">
        <w:trPr>
          <w:gridAfter w:val="1"/>
          <w:wAfter w:w="8" w:type="dxa"/>
        </w:trPr>
        <w:tc>
          <w:tcPr>
            <w:tcW w:w="2220" w:type="dxa"/>
            <w:shd w:val="clear" w:color="auto" w:fill="D9D9D9" w:themeFill="background1" w:themeFillShade="D9"/>
          </w:tcPr>
          <w:p w14:paraId="53A3FE0B" w14:textId="77777777" w:rsidR="00B47A43" w:rsidRPr="0066575C" w:rsidRDefault="00B47A43" w:rsidP="00BF4D93">
            <w:pPr>
              <w:spacing w:line="288" w:lineRule="auto"/>
              <w:contextualSpacing/>
              <w:rPr>
                <w:b/>
                <w:sz w:val="22"/>
                <w:szCs w:val="22"/>
                <w:lang w:val="da-DK"/>
              </w:rPr>
            </w:pPr>
            <w:bookmarkStart w:id="48" w:name="_Hlk72287279"/>
            <w:bookmarkEnd w:id="47"/>
            <w:r w:rsidRPr="0066575C">
              <w:rPr>
                <w:b/>
                <w:sz w:val="22"/>
                <w:szCs w:val="22"/>
                <w:lang w:val="da-DK"/>
              </w:rPr>
              <w:t>Fagets navn</w:t>
            </w:r>
          </w:p>
        </w:tc>
        <w:tc>
          <w:tcPr>
            <w:tcW w:w="7400" w:type="dxa"/>
            <w:shd w:val="clear" w:color="auto" w:fill="D9D9D9" w:themeFill="background1" w:themeFillShade="D9"/>
          </w:tcPr>
          <w:p w14:paraId="5555DD36" w14:textId="0668E4E1" w:rsidR="00B47A43" w:rsidRPr="0066575C" w:rsidRDefault="00B47A43" w:rsidP="00BF4D93">
            <w:pPr>
              <w:spacing w:line="288" w:lineRule="auto"/>
              <w:contextualSpacing/>
              <w:rPr>
                <w:b/>
                <w:bCs/>
                <w:sz w:val="22"/>
                <w:szCs w:val="22"/>
                <w:lang w:val="da-DK"/>
              </w:rPr>
            </w:pPr>
            <w:r w:rsidRPr="0066575C">
              <w:rPr>
                <w:b/>
                <w:bCs/>
                <w:sz w:val="22"/>
                <w:szCs w:val="22"/>
                <w:lang w:val="da-DK"/>
              </w:rPr>
              <w:t>Pædagogisk special</w:t>
            </w:r>
            <w:r w:rsidR="00FF715A" w:rsidRPr="0066575C">
              <w:rPr>
                <w:b/>
                <w:bCs/>
                <w:sz w:val="22"/>
                <w:szCs w:val="22"/>
                <w:lang w:val="da-DK"/>
              </w:rPr>
              <w:t>i</w:t>
            </w:r>
            <w:r w:rsidRPr="0066575C">
              <w:rPr>
                <w:b/>
                <w:bCs/>
                <w:sz w:val="22"/>
                <w:szCs w:val="22"/>
                <w:lang w:val="da-DK"/>
              </w:rPr>
              <w:t>sering. 15 ECTS.</w:t>
            </w:r>
          </w:p>
        </w:tc>
      </w:tr>
      <w:tr w:rsidR="0066575C" w:rsidRPr="0066575C" w14:paraId="454D7229" w14:textId="77777777" w:rsidTr="00D006B0">
        <w:tc>
          <w:tcPr>
            <w:tcW w:w="2220" w:type="dxa"/>
            <w:shd w:val="clear" w:color="auto" w:fill="D9D9D9" w:themeFill="background1" w:themeFillShade="D9"/>
          </w:tcPr>
          <w:p w14:paraId="1FCD080C" w14:textId="77777777" w:rsidR="00B47A43" w:rsidRPr="0066575C" w:rsidRDefault="00B47A43" w:rsidP="00BF4D93">
            <w:pPr>
              <w:spacing w:line="288" w:lineRule="auto"/>
              <w:contextualSpacing/>
              <w:rPr>
                <w:b/>
                <w:sz w:val="22"/>
                <w:szCs w:val="22"/>
                <w:lang w:val="da-DK"/>
              </w:rPr>
            </w:pPr>
            <w:r w:rsidRPr="0066575C">
              <w:rPr>
                <w:b/>
                <w:sz w:val="22"/>
                <w:szCs w:val="22"/>
                <w:lang w:val="da-DK"/>
              </w:rPr>
              <w:t xml:space="preserve">Formål </w:t>
            </w:r>
          </w:p>
          <w:p w14:paraId="17BA678A" w14:textId="77777777" w:rsidR="00B47A43" w:rsidRPr="0066575C" w:rsidRDefault="00B47A43" w:rsidP="00BF4D93">
            <w:pPr>
              <w:spacing w:line="288" w:lineRule="auto"/>
              <w:contextualSpacing/>
              <w:rPr>
                <w:sz w:val="22"/>
                <w:szCs w:val="22"/>
                <w:lang w:val="da-DK"/>
              </w:rPr>
            </w:pPr>
          </w:p>
        </w:tc>
        <w:tc>
          <w:tcPr>
            <w:tcW w:w="7408" w:type="dxa"/>
            <w:gridSpan w:val="2"/>
          </w:tcPr>
          <w:p w14:paraId="4AD7A490" w14:textId="74651415" w:rsidR="00B47A43" w:rsidRPr="0066575C" w:rsidRDefault="00B47A43" w:rsidP="00BF4D93">
            <w:pPr>
              <w:contextualSpacing/>
              <w:rPr>
                <w:sz w:val="22"/>
                <w:szCs w:val="22"/>
                <w:lang w:val="da-DK"/>
              </w:rPr>
            </w:pPr>
            <w:r w:rsidRPr="0066575C">
              <w:rPr>
                <w:sz w:val="22"/>
                <w:szCs w:val="22"/>
                <w:lang w:val="da-DK"/>
              </w:rPr>
              <w:t>Den studerende tilegner sig viden, færdigheder og k</w:t>
            </w:r>
            <w:r w:rsidR="00FF715A" w:rsidRPr="0066575C">
              <w:rPr>
                <w:sz w:val="22"/>
                <w:szCs w:val="22"/>
                <w:lang w:val="da-DK"/>
              </w:rPr>
              <w:t>o</w:t>
            </w:r>
            <w:r w:rsidRPr="0066575C">
              <w:rPr>
                <w:sz w:val="22"/>
                <w:szCs w:val="22"/>
                <w:lang w:val="da-DK"/>
              </w:rPr>
              <w:t xml:space="preserve">mpetencer indenfor </w:t>
            </w:r>
            <w:r w:rsidR="00660847" w:rsidRPr="0066575C">
              <w:rPr>
                <w:sz w:val="22"/>
                <w:szCs w:val="22"/>
                <w:lang w:val="da-DK"/>
              </w:rPr>
              <w:t>didaktisk</w:t>
            </w:r>
            <w:r w:rsidRPr="0066575C">
              <w:rPr>
                <w:sz w:val="22"/>
                <w:szCs w:val="22"/>
                <w:lang w:val="da-DK"/>
              </w:rPr>
              <w:t xml:space="preserve"> specialisering</w:t>
            </w:r>
            <w:r w:rsidR="00660847" w:rsidRPr="0066575C">
              <w:rPr>
                <w:sz w:val="22"/>
                <w:szCs w:val="22"/>
                <w:lang w:val="da-DK"/>
              </w:rPr>
              <w:t xml:space="preserve"> med særligt fokus på:</w:t>
            </w:r>
          </w:p>
          <w:p w14:paraId="4DD117E1" w14:textId="77777777" w:rsidR="00B47A43" w:rsidRPr="0066575C" w:rsidRDefault="00B47A43" w:rsidP="00BF4D93">
            <w:pPr>
              <w:numPr>
                <w:ilvl w:val="0"/>
                <w:numId w:val="5"/>
              </w:numPr>
              <w:contextualSpacing/>
              <w:rPr>
                <w:i/>
                <w:iCs/>
                <w:sz w:val="22"/>
                <w:szCs w:val="22"/>
              </w:rPr>
            </w:pPr>
            <w:proofErr w:type="spellStart"/>
            <w:r w:rsidRPr="0066575C">
              <w:rPr>
                <w:sz w:val="22"/>
                <w:szCs w:val="22"/>
              </w:rPr>
              <w:t>Fagdidaktik</w:t>
            </w:r>
            <w:proofErr w:type="spellEnd"/>
          </w:p>
          <w:p w14:paraId="698DFE55" w14:textId="77777777" w:rsidR="00B47A43" w:rsidRPr="0066575C" w:rsidRDefault="00B47A43" w:rsidP="00BF4D93">
            <w:pPr>
              <w:numPr>
                <w:ilvl w:val="0"/>
                <w:numId w:val="5"/>
              </w:numPr>
              <w:contextualSpacing/>
              <w:rPr>
                <w:i/>
                <w:iCs/>
                <w:sz w:val="22"/>
                <w:szCs w:val="22"/>
              </w:rPr>
            </w:pPr>
            <w:r w:rsidRPr="0066575C">
              <w:rPr>
                <w:sz w:val="22"/>
                <w:szCs w:val="22"/>
              </w:rPr>
              <w:t>Innovation</w:t>
            </w:r>
          </w:p>
          <w:p w14:paraId="0762FCCA" w14:textId="77777777" w:rsidR="00B47A43" w:rsidRPr="0066575C" w:rsidRDefault="00B47A43" w:rsidP="00BF4D93">
            <w:pPr>
              <w:numPr>
                <w:ilvl w:val="0"/>
                <w:numId w:val="5"/>
              </w:numPr>
              <w:contextualSpacing/>
              <w:rPr>
                <w:i/>
                <w:iCs/>
                <w:sz w:val="22"/>
                <w:szCs w:val="22"/>
              </w:rPr>
            </w:pPr>
            <w:r w:rsidRPr="0066575C">
              <w:rPr>
                <w:sz w:val="22"/>
                <w:szCs w:val="22"/>
              </w:rPr>
              <w:t xml:space="preserve">Digital </w:t>
            </w:r>
            <w:proofErr w:type="spellStart"/>
            <w:r w:rsidRPr="0066575C">
              <w:rPr>
                <w:sz w:val="22"/>
                <w:szCs w:val="22"/>
              </w:rPr>
              <w:t>dannelse</w:t>
            </w:r>
            <w:proofErr w:type="spellEnd"/>
            <w:r w:rsidRPr="0066575C">
              <w:rPr>
                <w:sz w:val="22"/>
                <w:szCs w:val="22"/>
              </w:rPr>
              <w:t xml:space="preserve"> og IT</w:t>
            </w:r>
          </w:p>
          <w:p w14:paraId="7B889929" w14:textId="77777777" w:rsidR="00B47A43" w:rsidRPr="0066575C" w:rsidRDefault="00B47A43" w:rsidP="00BF4D93">
            <w:pPr>
              <w:numPr>
                <w:ilvl w:val="0"/>
                <w:numId w:val="5"/>
              </w:numPr>
              <w:contextualSpacing/>
              <w:rPr>
                <w:i/>
                <w:iCs/>
                <w:sz w:val="22"/>
                <w:szCs w:val="22"/>
              </w:rPr>
            </w:pPr>
            <w:proofErr w:type="spellStart"/>
            <w:r w:rsidRPr="0066575C">
              <w:rPr>
                <w:sz w:val="22"/>
                <w:szCs w:val="22"/>
              </w:rPr>
              <w:t>Andetsprogspædagogik</w:t>
            </w:r>
            <w:proofErr w:type="spellEnd"/>
          </w:p>
          <w:p w14:paraId="7F42EB65" w14:textId="77777777" w:rsidR="00B47A43" w:rsidRPr="0066575C" w:rsidRDefault="00B47A43" w:rsidP="00BF4D93">
            <w:pPr>
              <w:contextualSpacing/>
              <w:rPr>
                <w:sz w:val="22"/>
                <w:szCs w:val="22"/>
                <w:lang w:val="da-DK"/>
              </w:rPr>
            </w:pPr>
          </w:p>
        </w:tc>
      </w:tr>
      <w:tr w:rsidR="0066575C" w:rsidRPr="00665534" w14:paraId="7FA6E5D9" w14:textId="77777777" w:rsidTr="00D006B0">
        <w:tc>
          <w:tcPr>
            <w:tcW w:w="2220" w:type="dxa"/>
            <w:shd w:val="clear" w:color="auto" w:fill="D9D9D9" w:themeFill="background1" w:themeFillShade="D9"/>
          </w:tcPr>
          <w:p w14:paraId="0A90552B" w14:textId="77777777" w:rsidR="00AA5F53" w:rsidRPr="0066575C" w:rsidRDefault="00AA5F53" w:rsidP="00BF4D93">
            <w:pPr>
              <w:spacing w:line="288" w:lineRule="auto"/>
              <w:contextualSpacing/>
              <w:rPr>
                <w:b/>
                <w:bCs/>
                <w:sz w:val="22"/>
                <w:szCs w:val="22"/>
              </w:rPr>
            </w:pPr>
          </w:p>
          <w:p w14:paraId="676B4996" w14:textId="77777777" w:rsidR="00B47A43" w:rsidRPr="0066575C" w:rsidRDefault="00B47A43" w:rsidP="00BF4D93">
            <w:pPr>
              <w:spacing w:line="288" w:lineRule="auto"/>
              <w:contextualSpacing/>
              <w:rPr>
                <w:b/>
                <w:bCs/>
                <w:sz w:val="22"/>
                <w:szCs w:val="22"/>
              </w:rPr>
            </w:pPr>
            <w:proofErr w:type="spellStart"/>
            <w:r w:rsidRPr="0066575C">
              <w:rPr>
                <w:b/>
                <w:bCs/>
                <w:sz w:val="22"/>
                <w:szCs w:val="22"/>
              </w:rPr>
              <w:t>Fagets</w:t>
            </w:r>
            <w:proofErr w:type="spellEnd"/>
            <w:r w:rsidRPr="0066575C">
              <w:rPr>
                <w:b/>
                <w:bCs/>
                <w:sz w:val="22"/>
                <w:szCs w:val="22"/>
              </w:rPr>
              <w:t xml:space="preserve"> </w:t>
            </w:r>
            <w:proofErr w:type="spellStart"/>
            <w:r w:rsidRPr="0066575C">
              <w:rPr>
                <w:b/>
                <w:bCs/>
                <w:sz w:val="22"/>
                <w:szCs w:val="22"/>
              </w:rPr>
              <w:t>indhold</w:t>
            </w:r>
            <w:proofErr w:type="spellEnd"/>
          </w:p>
        </w:tc>
        <w:tc>
          <w:tcPr>
            <w:tcW w:w="7408" w:type="dxa"/>
            <w:gridSpan w:val="2"/>
          </w:tcPr>
          <w:p w14:paraId="1FB42764" w14:textId="77777777" w:rsidR="00FF715A" w:rsidRPr="0066575C" w:rsidRDefault="00FF715A" w:rsidP="00BF4D93">
            <w:pPr>
              <w:contextualSpacing/>
              <w:rPr>
                <w:sz w:val="22"/>
                <w:szCs w:val="22"/>
                <w:lang w:val="da-DK"/>
              </w:rPr>
            </w:pPr>
          </w:p>
          <w:p w14:paraId="2EA1DE7D" w14:textId="52940C79" w:rsidR="00926429" w:rsidRPr="0066575C" w:rsidRDefault="00B47A43" w:rsidP="00BF4D93">
            <w:pPr>
              <w:contextualSpacing/>
              <w:rPr>
                <w:sz w:val="22"/>
                <w:szCs w:val="22"/>
                <w:lang w:val="da-DK"/>
              </w:rPr>
            </w:pPr>
            <w:r w:rsidRPr="0066575C">
              <w:rPr>
                <w:sz w:val="22"/>
                <w:szCs w:val="22"/>
                <w:lang w:val="da-DK"/>
              </w:rPr>
              <w:t xml:space="preserve">I forlængelse af en samlet præsentation af modulets fire temaer specialiserer </w:t>
            </w:r>
            <w:proofErr w:type="gramStart"/>
            <w:r w:rsidRPr="0066575C">
              <w:rPr>
                <w:sz w:val="22"/>
                <w:szCs w:val="22"/>
                <w:lang w:val="da-DK"/>
              </w:rPr>
              <w:t>de</w:t>
            </w:r>
            <w:r w:rsidR="00660847" w:rsidRPr="0066575C">
              <w:rPr>
                <w:sz w:val="22"/>
                <w:szCs w:val="22"/>
                <w:lang w:val="da-DK"/>
              </w:rPr>
              <w:t>n</w:t>
            </w:r>
            <w:r w:rsidRPr="0066575C">
              <w:rPr>
                <w:sz w:val="22"/>
                <w:szCs w:val="22"/>
                <w:lang w:val="da-DK"/>
              </w:rPr>
              <w:t xml:space="preserve">  studerende</w:t>
            </w:r>
            <w:proofErr w:type="gramEnd"/>
            <w:r w:rsidRPr="0066575C">
              <w:rPr>
                <w:sz w:val="22"/>
                <w:szCs w:val="22"/>
                <w:lang w:val="da-DK"/>
              </w:rPr>
              <w:t xml:space="preserve"> sig i et eller flere af modulets temaer. </w:t>
            </w:r>
          </w:p>
          <w:p w14:paraId="625DBDF1" w14:textId="77777777" w:rsidR="00926429" w:rsidRPr="0066575C" w:rsidRDefault="00926429" w:rsidP="00BF4D93">
            <w:pPr>
              <w:contextualSpacing/>
              <w:rPr>
                <w:sz w:val="22"/>
                <w:szCs w:val="22"/>
                <w:lang w:val="da-DK"/>
              </w:rPr>
            </w:pPr>
          </w:p>
          <w:p w14:paraId="0EF00308" w14:textId="12E12539" w:rsidR="00926429" w:rsidRPr="0066575C" w:rsidRDefault="00B47A43" w:rsidP="00BF4D93">
            <w:pPr>
              <w:contextualSpacing/>
              <w:rPr>
                <w:sz w:val="22"/>
                <w:szCs w:val="22"/>
                <w:lang w:val="da-DK"/>
              </w:rPr>
            </w:pPr>
            <w:r w:rsidRPr="0066575C">
              <w:rPr>
                <w:sz w:val="22"/>
                <w:szCs w:val="22"/>
                <w:lang w:val="da-DK"/>
              </w:rPr>
              <w:t xml:space="preserve">Metodisk arbejdes der videre med aktionsforskning, design-baseret forskning samt forskellige former for kvalitativ og kvantitativ forskning. </w:t>
            </w:r>
          </w:p>
          <w:p w14:paraId="1A426199" w14:textId="28B0F91D" w:rsidR="00B47A43" w:rsidRPr="0066575C" w:rsidRDefault="00B47A43" w:rsidP="00BF4D93">
            <w:pPr>
              <w:contextualSpacing/>
              <w:rPr>
                <w:sz w:val="22"/>
                <w:szCs w:val="22"/>
                <w:lang w:val="da-DK"/>
              </w:rPr>
            </w:pPr>
          </w:p>
        </w:tc>
      </w:tr>
      <w:tr w:rsidR="0066575C" w:rsidRPr="00665534" w14:paraId="5E3D06CB" w14:textId="77777777" w:rsidTr="00D006B0">
        <w:tc>
          <w:tcPr>
            <w:tcW w:w="2220" w:type="dxa"/>
            <w:shd w:val="clear" w:color="auto" w:fill="D9D9D9" w:themeFill="background1" w:themeFillShade="D9"/>
          </w:tcPr>
          <w:p w14:paraId="40CCA9AC" w14:textId="77777777" w:rsidR="00B47A43" w:rsidRPr="0066575C" w:rsidRDefault="00B47A43" w:rsidP="00BF4D93">
            <w:pPr>
              <w:spacing w:line="288" w:lineRule="auto"/>
              <w:contextualSpacing/>
              <w:rPr>
                <w:b/>
                <w:sz w:val="22"/>
                <w:szCs w:val="22"/>
                <w:lang w:val="da-DK"/>
              </w:rPr>
            </w:pPr>
          </w:p>
          <w:p w14:paraId="0695FE6F" w14:textId="77777777" w:rsidR="00B47A43" w:rsidRPr="0066575C" w:rsidRDefault="00B47A43" w:rsidP="00BF4D93">
            <w:pPr>
              <w:spacing w:line="288" w:lineRule="auto"/>
              <w:contextualSpacing/>
              <w:rPr>
                <w:b/>
                <w:sz w:val="22"/>
                <w:szCs w:val="22"/>
                <w:lang w:val="da-DK"/>
              </w:rPr>
            </w:pPr>
            <w:r w:rsidRPr="0066575C">
              <w:rPr>
                <w:b/>
                <w:sz w:val="22"/>
                <w:szCs w:val="22"/>
                <w:lang w:val="da-DK"/>
              </w:rPr>
              <w:t>Kompetence</w:t>
            </w:r>
          </w:p>
          <w:p w14:paraId="434E9EB9" w14:textId="77777777" w:rsidR="00B47A43" w:rsidRPr="0066575C" w:rsidRDefault="00B47A43" w:rsidP="00BF4D93">
            <w:pPr>
              <w:spacing w:line="288" w:lineRule="auto"/>
              <w:contextualSpacing/>
              <w:rPr>
                <w:b/>
                <w:sz w:val="22"/>
                <w:szCs w:val="22"/>
                <w:lang w:val="da-DK"/>
              </w:rPr>
            </w:pPr>
          </w:p>
          <w:p w14:paraId="3A2BF41A" w14:textId="77777777" w:rsidR="00B47A43" w:rsidRPr="0066575C" w:rsidRDefault="00B47A43" w:rsidP="00BF4D93">
            <w:pPr>
              <w:spacing w:line="288" w:lineRule="auto"/>
              <w:contextualSpacing/>
              <w:rPr>
                <w:b/>
                <w:sz w:val="22"/>
                <w:szCs w:val="22"/>
                <w:lang w:val="da-DK"/>
              </w:rPr>
            </w:pPr>
          </w:p>
          <w:p w14:paraId="4ED1CB74" w14:textId="77777777" w:rsidR="00B47A43" w:rsidRPr="0066575C" w:rsidRDefault="00B47A43" w:rsidP="00BF4D93">
            <w:pPr>
              <w:spacing w:line="288" w:lineRule="auto"/>
              <w:contextualSpacing/>
              <w:rPr>
                <w:b/>
                <w:sz w:val="22"/>
                <w:szCs w:val="22"/>
                <w:lang w:val="da-DK"/>
              </w:rPr>
            </w:pPr>
            <w:r w:rsidRPr="0066575C">
              <w:rPr>
                <w:b/>
                <w:sz w:val="22"/>
                <w:szCs w:val="22"/>
                <w:lang w:val="da-DK"/>
              </w:rPr>
              <w:t>Viden</w:t>
            </w:r>
          </w:p>
          <w:p w14:paraId="6176EF24" w14:textId="77777777" w:rsidR="00B47A43" w:rsidRPr="0066575C" w:rsidRDefault="00B47A43" w:rsidP="00BF4D93">
            <w:pPr>
              <w:spacing w:line="288" w:lineRule="auto"/>
              <w:contextualSpacing/>
              <w:rPr>
                <w:b/>
                <w:sz w:val="22"/>
                <w:szCs w:val="22"/>
                <w:lang w:val="da-DK"/>
              </w:rPr>
            </w:pPr>
          </w:p>
          <w:p w14:paraId="2AC1154A" w14:textId="77777777" w:rsidR="00B47A43" w:rsidRPr="0066575C" w:rsidRDefault="00B47A43" w:rsidP="00BF4D93">
            <w:pPr>
              <w:spacing w:line="288" w:lineRule="auto"/>
              <w:contextualSpacing/>
              <w:rPr>
                <w:b/>
                <w:sz w:val="22"/>
                <w:szCs w:val="22"/>
                <w:lang w:val="da-DK"/>
              </w:rPr>
            </w:pPr>
          </w:p>
          <w:p w14:paraId="1B4F5829" w14:textId="304D973F" w:rsidR="00B47A43" w:rsidRPr="0066575C" w:rsidRDefault="00B47A43" w:rsidP="00BF4D93">
            <w:pPr>
              <w:spacing w:line="288" w:lineRule="auto"/>
              <w:contextualSpacing/>
              <w:rPr>
                <w:b/>
                <w:sz w:val="22"/>
                <w:szCs w:val="22"/>
                <w:lang w:val="da-DK"/>
              </w:rPr>
            </w:pPr>
            <w:r w:rsidRPr="0066575C">
              <w:rPr>
                <w:b/>
                <w:sz w:val="22"/>
                <w:szCs w:val="22"/>
                <w:lang w:val="da-DK"/>
              </w:rPr>
              <w:t>Færdighed</w:t>
            </w:r>
          </w:p>
        </w:tc>
        <w:tc>
          <w:tcPr>
            <w:tcW w:w="7408" w:type="dxa"/>
            <w:gridSpan w:val="2"/>
          </w:tcPr>
          <w:p w14:paraId="4BEC7A08" w14:textId="77777777" w:rsidR="00926429" w:rsidRPr="0066575C" w:rsidRDefault="00926429" w:rsidP="00BF4D93">
            <w:pPr>
              <w:contextualSpacing/>
              <w:rPr>
                <w:sz w:val="22"/>
                <w:szCs w:val="22"/>
                <w:lang w:val="da-DK"/>
              </w:rPr>
            </w:pPr>
          </w:p>
          <w:p w14:paraId="0A72D992" w14:textId="77777777" w:rsidR="00926429" w:rsidRPr="0066575C" w:rsidRDefault="00926429" w:rsidP="00BF4D93">
            <w:pPr>
              <w:contextualSpacing/>
              <w:rPr>
                <w:sz w:val="22"/>
                <w:szCs w:val="22"/>
                <w:lang w:val="da-DK"/>
              </w:rPr>
            </w:pPr>
            <w:r w:rsidRPr="0066575C">
              <w:rPr>
                <w:sz w:val="22"/>
                <w:szCs w:val="22"/>
                <w:lang w:val="da-DK"/>
              </w:rPr>
              <w:t xml:space="preserve">Den studerende skal på baggrund af viden og færdigheder selvstændigt kunne designe og gennemføre empirisk analyse af praksis inden for det område, vedkommende har specialiseret sig i.  </w:t>
            </w:r>
          </w:p>
          <w:p w14:paraId="7F2C118F" w14:textId="77777777" w:rsidR="00926429" w:rsidRPr="0066575C" w:rsidRDefault="00926429" w:rsidP="00BF4D93">
            <w:pPr>
              <w:contextualSpacing/>
              <w:rPr>
                <w:sz w:val="22"/>
                <w:szCs w:val="22"/>
                <w:lang w:val="da-DK"/>
              </w:rPr>
            </w:pPr>
          </w:p>
          <w:p w14:paraId="13A38F56" w14:textId="77777777" w:rsidR="00DB4012" w:rsidRDefault="00926429" w:rsidP="00BF4D93">
            <w:pPr>
              <w:contextualSpacing/>
              <w:rPr>
                <w:sz w:val="22"/>
                <w:szCs w:val="22"/>
                <w:lang w:val="da-DK"/>
              </w:rPr>
            </w:pPr>
            <w:r w:rsidRPr="0066575C">
              <w:rPr>
                <w:sz w:val="22"/>
                <w:szCs w:val="22"/>
                <w:lang w:val="da-DK"/>
              </w:rPr>
              <w:t xml:space="preserve">Den studerende skal demonstrere en generel viden inden for modulets fire områder og en dybdegående viden inden for et eller to af disse.  </w:t>
            </w:r>
          </w:p>
          <w:p w14:paraId="2028A1D1" w14:textId="77777777" w:rsidR="00DB4012" w:rsidRDefault="00DB4012" w:rsidP="00BF4D93">
            <w:pPr>
              <w:contextualSpacing/>
              <w:rPr>
                <w:sz w:val="22"/>
                <w:szCs w:val="22"/>
                <w:lang w:val="da-DK"/>
              </w:rPr>
            </w:pPr>
          </w:p>
          <w:p w14:paraId="60A9DA71" w14:textId="77777777" w:rsidR="00B47A43" w:rsidRDefault="00926429" w:rsidP="00BF4D93">
            <w:pPr>
              <w:contextualSpacing/>
              <w:rPr>
                <w:sz w:val="22"/>
                <w:szCs w:val="22"/>
                <w:lang w:val="da-DK"/>
              </w:rPr>
            </w:pPr>
            <w:r w:rsidRPr="0066575C">
              <w:rPr>
                <w:sz w:val="22"/>
                <w:szCs w:val="22"/>
                <w:lang w:val="da-DK"/>
              </w:rPr>
              <w:t>Den studerende skal beherske forskellige metoder til at undersøge undervisning inden for de områder, vedkommende specialiserer sig i.</w:t>
            </w:r>
          </w:p>
          <w:p w14:paraId="1CAAC465" w14:textId="51D482C7" w:rsidR="00DB4012" w:rsidRPr="0066575C" w:rsidRDefault="00DB4012" w:rsidP="00BF4D93">
            <w:pPr>
              <w:contextualSpacing/>
              <w:rPr>
                <w:sz w:val="22"/>
                <w:szCs w:val="22"/>
                <w:lang w:val="da-DK"/>
              </w:rPr>
            </w:pPr>
          </w:p>
        </w:tc>
      </w:tr>
      <w:tr w:rsidR="0066575C" w:rsidRPr="00665534" w14:paraId="2F41E3EF" w14:textId="77777777" w:rsidTr="00D006B0">
        <w:tc>
          <w:tcPr>
            <w:tcW w:w="2220" w:type="dxa"/>
            <w:shd w:val="clear" w:color="auto" w:fill="D9D9D9" w:themeFill="background1" w:themeFillShade="D9"/>
          </w:tcPr>
          <w:p w14:paraId="5BDC4892" w14:textId="77777777" w:rsidR="00926429" w:rsidRPr="0066575C" w:rsidRDefault="00926429" w:rsidP="00BF4D93">
            <w:pPr>
              <w:contextualSpacing/>
              <w:rPr>
                <w:b/>
                <w:sz w:val="22"/>
                <w:szCs w:val="22"/>
                <w:lang w:val="da-DK"/>
              </w:rPr>
            </w:pPr>
          </w:p>
          <w:p w14:paraId="6EF7AA8E" w14:textId="0B050D4F" w:rsidR="00B47A43" w:rsidRPr="0066575C" w:rsidRDefault="00B47A43" w:rsidP="00BF4D93">
            <w:pPr>
              <w:contextualSpacing/>
              <w:rPr>
                <w:b/>
                <w:sz w:val="22"/>
                <w:szCs w:val="22"/>
                <w:lang w:val="da-DK"/>
              </w:rPr>
            </w:pPr>
            <w:r w:rsidRPr="0066575C">
              <w:rPr>
                <w:b/>
                <w:sz w:val="22"/>
                <w:szCs w:val="22"/>
                <w:lang w:val="da-DK"/>
              </w:rPr>
              <w:t>Undervisnings- og arbejdsformer</w:t>
            </w:r>
          </w:p>
        </w:tc>
        <w:tc>
          <w:tcPr>
            <w:tcW w:w="7408" w:type="dxa"/>
            <w:gridSpan w:val="2"/>
          </w:tcPr>
          <w:p w14:paraId="2E56ED51" w14:textId="77777777" w:rsidR="00B47A43" w:rsidRPr="0066575C" w:rsidRDefault="00B47A43" w:rsidP="00BF4D93">
            <w:pPr>
              <w:spacing w:line="288" w:lineRule="auto"/>
              <w:contextualSpacing/>
              <w:rPr>
                <w:sz w:val="22"/>
                <w:szCs w:val="22"/>
                <w:lang w:val="da-DK"/>
              </w:rPr>
            </w:pPr>
          </w:p>
          <w:p w14:paraId="48AE7C35" w14:textId="48682A0A" w:rsidR="00660847" w:rsidRPr="0066575C" w:rsidRDefault="00926429" w:rsidP="00BF4D93">
            <w:pPr>
              <w:rPr>
                <w:sz w:val="22"/>
                <w:szCs w:val="22"/>
                <w:lang w:val="da-DK"/>
              </w:rPr>
            </w:pPr>
            <w:r w:rsidRPr="0066575C">
              <w:rPr>
                <w:sz w:val="22"/>
                <w:szCs w:val="22"/>
                <w:lang w:val="da-DK"/>
              </w:rPr>
              <w:t xml:space="preserve">Ved undervisningens start oplyser underviseren de studerende om, hvorledes studieaktiviteterne organiseres. </w:t>
            </w:r>
            <w:r w:rsidR="00660847" w:rsidRPr="0066575C">
              <w:rPr>
                <w:sz w:val="22"/>
                <w:szCs w:val="22"/>
                <w:lang w:val="da-DK"/>
              </w:rPr>
              <w:t xml:space="preserve">Med udgangspunkt i en samlet præsentation og undersøgelse af semestrets fire temaer, specialiserer de studerende sig i et af emnerne gennem inddragelse af vejledere med relevante kompetencer. </w:t>
            </w:r>
            <w:r w:rsidR="009375BC" w:rsidRPr="0066575C">
              <w:rPr>
                <w:sz w:val="22"/>
                <w:szCs w:val="22"/>
                <w:lang w:val="da-DK"/>
              </w:rPr>
              <w:t>Undervisningen bygger på en blanding af teorioplæg og de studerendes arbejde med tekster og cases.</w:t>
            </w:r>
          </w:p>
          <w:p w14:paraId="6DB60C1D" w14:textId="77777777" w:rsidR="00660847" w:rsidRPr="0066575C" w:rsidRDefault="00660847" w:rsidP="00BF4D93">
            <w:pPr>
              <w:rPr>
                <w:sz w:val="22"/>
                <w:szCs w:val="22"/>
                <w:lang w:val="da-DK"/>
              </w:rPr>
            </w:pPr>
          </w:p>
          <w:p w14:paraId="3E7E8A99" w14:textId="68DFD332" w:rsidR="00926429" w:rsidRPr="0066575C" w:rsidRDefault="00926429" w:rsidP="00BF4D93">
            <w:pPr>
              <w:rPr>
                <w:i/>
                <w:iCs/>
                <w:sz w:val="22"/>
                <w:szCs w:val="22"/>
                <w:lang w:val="da-DK"/>
              </w:rPr>
            </w:pPr>
            <w:r w:rsidRPr="0066575C">
              <w:rPr>
                <w:sz w:val="22"/>
                <w:szCs w:val="22"/>
                <w:lang w:val="da-DK"/>
              </w:rPr>
              <w:t>De studerende gennemfører et aktionslæringsprojekt, der danner baggrund for eksamensvejledningen.</w:t>
            </w:r>
          </w:p>
          <w:p w14:paraId="35203299" w14:textId="77777777" w:rsidR="00B47A43" w:rsidRPr="0066575C" w:rsidRDefault="00B47A43" w:rsidP="00BF4D93">
            <w:pPr>
              <w:spacing w:line="288" w:lineRule="auto"/>
              <w:contextualSpacing/>
              <w:rPr>
                <w:sz w:val="22"/>
                <w:szCs w:val="22"/>
                <w:lang w:val="da-DK"/>
              </w:rPr>
            </w:pPr>
          </w:p>
        </w:tc>
      </w:tr>
      <w:tr w:rsidR="0066575C" w:rsidRPr="00665534" w14:paraId="5ACFC4E3" w14:textId="77777777" w:rsidTr="00D006B0">
        <w:tc>
          <w:tcPr>
            <w:tcW w:w="2220" w:type="dxa"/>
            <w:shd w:val="clear" w:color="auto" w:fill="D9D9D9" w:themeFill="background1" w:themeFillShade="D9"/>
          </w:tcPr>
          <w:p w14:paraId="0DD22530" w14:textId="77777777" w:rsidR="00B47A43" w:rsidRPr="0066575C" w:rsidRDefault="00B47A43" w:rsidP="00BF4D93">
            <w:pPr>
              <w:spacing w:line="288" w:lineRule="auto"/>
              <w:contextualSpacing/>
              <w:rPr>
                <w:b/>
                <w:sz w:val="22"/>
                <w:szCs w:val="22"/>
                <w:lang w:val="da-DK"/>
              </w:rPr>
            </w:pPr>
          </w:p>
          <w:p w14:paraId="51E9625A" w14:textId="63663BF6" w:rsidR="00B47A43" w:rsidRPr="0066575C" w:rsidRDefault="00B47A43" w:rsidP="00BF4D93">
            <w:pPr>
              <w:spacing w:line="288" w:lineRule="auto"/>
              <w:contextualSpacing/>
              <w:rPr>
                <w:b/>
                <w:sz w:val="22"/>
                <w:szCs w:val="22"/>
                <w:lang w:val="da-DK"/>
              </w:rPr>
            </w:pPr>
            <w:r w:rsidRPr="0066575C">
              <w:rPr>
                <w:b/>
                <w:sz w:val="22"/>
                <w:szCs w:val="22"/>
                <w:lang w:val="da-DK"/>
              </w:rPr>
              <w:t>Eksamensform:</w:t>
            </w:r>
          </w:p>
          <w:p w14:paraId="016EEE37" w14:textId="77777777" w:rsidR="00B47A43" w:rsidRPr="0066575C" w:rsidRDefault="00B47A43" w:rsidP="00BF4D93">
            <w:pPr>
              <w:spacing w:line="288" w:lineRule="auto"/>
              <w:contextualSpacing/>
              <w:rPr>
                <w:b/>
                <w:sz w:val="22"/>
                <w:szCs w:val="22"/>
                <w:lang w:val="da-DK"/>
              </w:rPr>
            </w:pPr>
          </w:p>
        </w:tc>
        <w:tc>
          <w:tcPr>
            <w:tcW w:w="7408" w:type="dxa"/>
            <w:gridSpan w:val="2"/>
          </w:tcPr>
          <w:p w14:paraId="7B2132C2" w14:textId="77777777" w:rsidR="00B47A43" w:rsidRPr="0066575C" w:rsidRDefault="00B47A43" w:rsidP="00BF4D93">
            <w:pPr>
              <w:contextualSpacing/>
              <w:rPr>
                <w:sz w:val="22"/>
                <w:szCs w:val="22"/>
                <w:lang w:val="da-DK"/>
              </w:rPr>
            </w:pPr>
          </w:p>
          <w:p w14:paraId="3E66ADFC" w14:textId="6CCDECE6" w:rsidR="00926429" w:rsidRPr="0066575C" w:rsidRDefault="00926429" w:rsidP="00BF4D93">
            <w:pPr>
              <w:contextualSpacing/>
              <w:rPr>
                <w:sz w:val="22"/>
                <w:szCs w:val="22"/>
                <w:lang w:val="da-DK"/>
              </w:rPr>
            </w:pPr>
            <w:r w:rsidRPr="0066575C">
              <w:rPr>
                <w:sz w:val="22"/>
                <w:szCs w:val="22"/>
                <w:lang w:val="da-DK"/>
              </w:rPr>
              <w:t>Den studerende afleverer en skriftlig opgave indenfor et eller to temaer.</w:t>
            </w:r>
          </w:p>
          <w:p w14:paraId="042D7710" w14:textId="77777777" w:rsidR="00926429" w:rsidRPr="0066575C" w:rsidRDefault="00926429" w:rsidP="00BF4D93">
            <w:pPr>
              <w:contextualSpacing/>
              <w:rPr>
                <w:sz w:val="22"/>
                <w:szCs w:val="22"/>
                <w:lang w:val="da-DK"/>
              </w:rPr>
            </w:pPr>
          </w:p>
          <w:p w14:paraId="64D71B4B" w14:textId="318CEAFB" w:rsidR="00926429" w:rsidRPr="0066575C" w:rsidRDefault="00926429" w:rsidP="00BF4D93">
            <w:pPr>
              <w:contextualSpacing/>
              <w:rPr>
                <w:sz w:val="22"/>
                <w:szCs w:val="22"/>
                <w:lang w:val="da-DK"/>
              </w:rPr>
            </w:pPr>
            <w:r w:rsidRPr="0066575C">
              <w:rPr>
                <w:sz w:val="22"/>
                <w:szCs w:val="22"/>
                <w:lang w:val="da-DK"/>
              </w:rPr>
              <w:t xml:space="preserve">Der afleveres en individuel opgave på 15 </w:t>
            </w:r>
            <w:r w:rsidR="00D86467" w:rsidRPr="0066575C">
              <w:rPr>
                <w:sz w:val="22"/>
                <w:szCs w:val="22"/>
                <w:lang w:val="da-DK"/>
              </w:rPr>
              <w:t>NS</w:t>
            </w:r>
            <w:r w:rsidRPr="0066575C">
              <w:rPr>
                <w:sz w:val="22"/>
                <w:szCs w:val="22"/>
                <w:lang w:val="da-DK"/>
              </w:rPr>
              <w:t xml:space="preserve">. </w:t>
            </w:r>
            <w:r w:rsidR="00306E03" w:rsidRPr="0066575C">
              <w:rPr>
                <w:sz w:val="22"/>
                <w:szCs w:val="22"/>
                <w:lang w:val="da-DK"/>
              </w:rPr>
              <w:t xml:space="preserve">Bedømmelsen sker ud fra den skriftlige opgave. </w:t>
            </w:r>
            <w:r w:rsidRPr="0066575C">
              <w:rPr>
                <w:sz w:val="22"/>
                <w:szCs w:val="22"/>
                <w:lang w:val="da-DK"/>
              </w:rPr>
              <w:t xml:space="preserve">Emnet for opgaven vælges af den studerende inden for modulets emner og </w:t>
            </w:r>
            <w:r w:rsidR="00C22383" w:rsidRPr="0066575C">
              <w:rPr>
                <w:sz w:val="22"/>
                <w:szCs w:val="22"/>
                <w:lang w:val="da-DK"/>
              </w:rPr>
              <w:t>problemformulering</w:t>
            </w:r>
            <w:r w:rsidR="009375BC" w:rsidRPr="0066575C">
              <w:rPr>
                <w:sz w:val="22"/>
                <w:szCs w:val="22"/>
                <w:lang w:val="da-DK"/>
              </w:rPr>
              <w:t>en</w:t>
            </w:r>
            <w:r w:rsidR="00C22383" w:rsidRPr="0066575C">
              <w:rPr>
                <w:sz w:val="22"/>
                <w:szCs w:val="22"/>
                <w:lang w:val="da-DK"/>
              </w:rPr>
              <w:t xml:space="preserve"> </w:t>
            </w:r>
            <w:r w:rsidRPr="0066575C">
              <w:rPr>
                <w:sz w:val="22"/>
                <w:szCs w:val="22"/>
                <w:lang w:val="da-DK"/>
              </w:rPr>
              <w:t>skal være godkendt af underviseren</w:t>
            </w:r>
            <w:r w:rsidR="00FF715A" w:rsidRPr="0066575C">
              <w:rPr>
                <w:sz w:val="22"/>
                <w:szCs w:val="22"/>
                <w:lang w:val="da-DK"/>
              </w:rPr>
              <w:t>.</w:t>
            </w:r>
          </w:p>
          <w:p w14:paraId="29131463" w14:textId="77777777" w:rsidR="00926429" w:rsidRPr="0066575C" w:rsidRDefault="00926429" w:rsidP="00BF4D93">
            <w:pPr>
              <w:contextualSpacing/>
              <w:rPr>
                <w:sz w:val="22"/>
                <w:szCs w:val="22"/>
                <w:lang w:val="da-DK"/>
              </w:rPr>
            </w:pPr>
          </w:p>
          <w:p w14:paraId="5F3D6479" w14:textId="364B2E3B" w:rsidR="00926429" w:rsidRPr="0066575C" w:rsidRDefault="00926429" w:rsidP="00BF4D93">
            <w:pPr>
              <w:contextualSpacing/>
              <w:rPr>
                <w:sz w:val="22"/>
                <w:szCs w:val="22"/>
                <w:lang w:val="da-DK"/>
              </w:rPr>
            </w:pPr>
            <w:r w:rsidRPr="0066575C">
              <w:rPr>
                <w:sz w:val="22"/>
                <w:szCs w:val="22"/>
                <w:lang w:val="da-DK"/>
              </w:rPr>
              <w:t xml:space="preserve">Censur er intern, og der vurderes efter </w:t>
            </w:r>
            <w:r w:rsidR="00044393" w:rsidRPr="0066575C">
              <w:rPr>
                <w:sz w:val="22"/>
                <w:szCs w:val="22"/>
                <w:lang w:val="da-DK"/>
              </w:rPr>
              <w:t>GGS-skalaen.</w:t>
            </w:r>
          </w:p>
          <w:p w14:paraId="152C2D3A" w14:textId="1BF402EE" w:rsidR="00926429" w:rsidRPr="0066575C" w:rsidRDefault="00926429" w:rsidP="00BF4D93">
            <w:pPr>
              <w:contextualSpacing/>
              <w:rPr>
                <w:sz w:val="22"/>
                <w:szCs w:val="22"/>
                <w:lang w:val="da-DK"/>
              </w:rPr>
            </w:pPr>
          </w:p>
        </w:tc>
      </w:tr>
      <w:tr w:rsidR="0066575C" w:rsidRPr="0066575C" w14:paraId="39A9AB60" w14:textId="77777777" w:rsidTr="00D006B0">
        <w:tc>
          <w:tcPr>
            <w:tcW w:w="2220" w:type="dxa"/>
            <w:shd w:val="clear" w:color="auto" w:fill="D9D9D9" w:themeFill="background1" w:themeFillShade="D9"/>
          </w:tcPr>
          <w:p w14:paraId="6FC128DB" w14:textId="77777777" w:rsidR="00B47A43" w:rsidRPr="0066575C" w:rsidRDefault="00B47A43" w:rsidP="00BF4D93">
            <w:pPr>
              <w:spacing w:line="288" w:lineRule="auto"/>
              <w:contextualSpacing/>
              <w:rPr>
                <w:b/>
                <w:sz w:val="22"/>
                <w:szCs w:val="22"/>
                <w:lang w:val="da-DK"/>
              </w:rPr>
            </w:pPr>
          </w:p>
          <w:p w14:paraId="60494514" w14:textId="3F6A12F6" w:rsidR="00B47A43" w:rsidRPr="0066575C" w:rsidRDefault="00B47A43" w:rsidP="00BF4D93">
            <w:pPr>
              <w:spacing w:line="288" w:lineRule="auto"/>
              <w:contextualSpacing/>
              <w:rPr>
                <w:b/>
                <w:sz w:val="22"/>
                <w:szCs w:val="22"/>
                <w:lang w:val="da-DK"/>
              </w:rPr>
            </w:pPr>
            <w:r w:rsidRPr="0066575C">
              <w:rPr>
                <w:b/>
                <w:sz w:val="22"/>
                <w:szCs w:val="22"/>
                <w:lang w:val="da-DK"/>
              </w:rPr>
              <w:t xml:space="preserve">Bedømmelseskriterier </w:t>
            </w:r>
          </w:p>
          <w:p w14:paraId="75EC0347" w14:textId="77777777" w:rsidR="00B47A43" w:rsidRPr="0066575C" w:rsidRDefault="00B47A43" w:rsidP="00BF4D93">
            <w:pPr>
              <w:spacing w:line="288" w:lineRule="auto"/>
              <w:contextualSpacing/>
              <w:rPr>
                <w:b/>
                <w:sz w:val="22"/>
                <w:szCs w:val="22"/>
                <w:lang w:val="da-DK"/>
              </w:rPr>
            </w:pPr>
          </w:p>
        </w:tc>
        <w:tc>
          <w:tcPr>
            <w:tcW w:w="7408" w:type="dxa"/>
            <w:gridSpan w:val="2"/>
          </w:tcPr>
          <w:p w14:paraId="7A46B406" w14:textId="77777777" w:rsidR="00B47A43" w:rsidRPr="0066575C" w:rsidRDefault="00B47A43" w:rsidP="00BF4D93">
            <w:pPr>
              <w:contextualSpacing/>
              <w:rPr>
                <w:sz w:val="22"/>
                <w:szCs w:val="22"/>
                <w:lang w:val="da-DK"/>
              </w:rPr>
            </w:pPr>
          </w:p>
          <w:p w14:paraId="0575467D" w14:textId="77777777" w:rsidR="00B47A43" w:rsidRPr="0066575C" w:rsidRDefault="00B47A43" w:rsidP="00BF4D93">
            <w:pPr>
              <w:contextualSpacing/>
              <w:rPr>
                <w:sz w:val="22"/>
                <w:szCs w:val="22"/>
                <w:lang w:val="da-DK"/>
              </w:rPr>
            </w:pPr>
            <w:r w:rsidRPr="0066575C">
              <w:rPr>
                <w:sz w:val="22"/>
                <w:szCs w:val="22"/>
                <w:lang w:val="da-DK"/>
              </w:rPr>
              <w:t>I henhold til karakterbekendtgørelsen (GGS) og under hensyn til eksamensformen lægges der vægt på, i hvilken grad den studerende behersker de generelle kompetencer. Karakteren gives i henhold til gradsopfyldelsen af målbeskrivelsen.</w:t>
            </w:r>
          </w:p>
          <w:p w14:paraId="7F1DEA12" w14:textId="77777777" w:rsidR="00B47A43" w:rsidRPr="0066575C" w:rsidRDefault="00B47A43" w:rsidP="00BF4D93">
            <w:pPr>
              <w:contextualSpacing/>
              <w:rPr>
                <w:sz w:val="22"/>
                <w:szCs w:val="22"/>
                <w:lang w:val="da-DK"/>
              </w:rPr>
            </w:pPr>
          </w:p>
        </w:tc>
      </w:tr>
      <w:tr w:rsidR="0066575C" w:rsidRPr="00665534" w14:paraId="76A0C14E" w14:textId="77777777" w:rsidTr="00D006B0">
        <w:tc>
          <w:tcPr>
            <w:tcW w:w="2220" w:type="dxa"/>
            <w:shd w:val="clear" w:color="auto" w:fill="D9D9D9" w:themeFill="background1" w:themeFillShade="D9"/>
          </w:tcPr>
          <w:p w14:paraId="3D205F03" w14:textId="77777777" w:rsidR="00B47A43" w:rsidRPr="0066575C" w:rsidRDefault="00B47A43" w:rsidP="00BF4D93">
            <w:pPr>
              <w:spacing w:line="288" w:lineRule="auto"/>
              <w:contextualSpacing/>
              <w:rPr>
                <w:b/>
                <w:sz w:val="22"/>
                <w:szCs w:val="22"/>
                <w:lang w:val="da-DK"/>
              </w:rPr>
            </w:pPr>
          </w:p>
          <w:p w14:paraId="1DE9C777" w14:textId="77777777" w:rsidR="00B47A43" w:rsidRPr="0066575C" w:rsidRDefault="00B47A43" w:rsidP="00BF4D93">
            <w:pPr>
              <w:spacing w:line="288" w:lineRule="auto"/>
              <w:contextualSpacing/>
              <w:rPr>
                <w:b/>
                <w:sz w:val="22"/>
                <w:szCs w:val="22"/>
                <w:lang w:val="da-DK"/>
              </w:rPr>
            </w:pPr>
            <w:r w:rsidRPr="0066575C">
              <w:rPr>
                <w:b/>
                <w:sz w:val="22"/>
                <w:szCs w:val="22"/>
                <w:lang w:val="da-DK"/>
              </w:rPr>
              <w:t>Pensum</w:t>
            </w:r>
          </w:p>
        </w:tc>
        <w:tc>
          <w:tcPr>
            <w:tcW w:w="7408" w:type="dxa"/>
            <w:gridSpan w:val="2"/>
          </w:tcPr>
          <w:p w14:paraId="2C95DDC0" w14:textId="77777777" w:rsidR="00B47A43" w:rsidRPr="0066575C" w:rsidRDefault="00B47A43" w:rsidP="00BF4D93">
            <w:pPr>
              <w:contextualSpacing/>
              <w:rPr>
                <w:sz w:val="22"/>
                <w:szCs w:val="22"/>
                <w:lang w:val="da-DK"/>
              </w:rPr>
            </w:pPr>
          </w:p>
          <w:p w14:paraId="0C68C719" w14:textId="39F82927" w:rsidR="00B47A43" w:rsidRPr="0066575C" w:rsidRDefault="00B47A43" w:rsidP="00BF4D93">
            <w:pPr>
              <w:contextualSpacing/>
              <w:rPr>
                <w:sz w:val="22"/>
                <w:szCs w:val="22"/>
                <w:lang w:val="da-DK"/>
              </w:rPr>
            </w:pPr>
            <w:r w:rsidRPr="0066575C">
              <w:rPr>
                <w:sz w:val="22"/>
                <w:szCs w:val="22"/>
                <w:lang w:val="da-DK"/>
              </w:rPr>
              <w:t xml:space="preserve">Der opgives et samlet pensum for modul </w:t>
            </w:r>
            <w:r w:rsidR="00E76F5C" w:rsidRPr="0066575C">
              <w:rPr>
                <w:sz w:val="22"/>
                <w:szCs w:val="22"/>
                <w:lang w:val="da-DK"/>
              </w:rPr>
              <w:t>3</w:t>
            </w:r>
            <w:r w:rsidRPr="0066575C">
              <w:rPr>
                <w:sz w:val="22"/>
                <w:szCs w:val="22"/>
                <w:lang w:val="da-DK"/>
              </w:rPr>
              <w:t xml:space="preserve"> på 1000 sider</w:t>
            </w:r>
          </w:p>
          <w:p w14:paraId="2AAAD456" w14:textId="77777777" w:rsidR="00B47A43" w:rsidRPr="0066575C" w:rsidRDefault="00B47A43" w:rsidP="00BF4D93">
            <w:pPr>
              <w:contextualSpacing/>
              <w:rPr>
                <w:sz w:val="22"/>
                <w:szCs w:val="22"/>
                <w:lang w:val="da-DK"/>
              </w:rPr>
            </w:pPr>
          </w:p>
        </w:tc>
      </w:tr>
      <w:bookmarkEnd w:id="48"/>
    </w:tbl>
    <w:p w14:paraId="6122E9C0" w14:textId="77777777" w:rsidR="00B47A43" w:rsidRPr="0066575C" w:rsidRDefault="00B47A43" w:rsidP="00BF4D93">
      <w:pPr>
        <w:spacing w:line="288" w:lineRule="auto"/>
        <w:contextualSpacing/>
        <w:rPr>
          <w:lang w:val="da-DK"/>
        </w:rPr>
      </w:pPr>
    </w:p>
    <w:p w14:paraId="5D10382D" w14:textId="77777777" w:rsidR="00F82AE7" w:rsidRPr="0066575C" w:rsidRDefault="00F82AE7" w:rsidP="00BF4D93">
      <w:pPr>
        <w:spacing w:line="288" w:lineRule="auto"/>
        <w:contextualSpacing/>
        <w:rPr>
          <w:lang w:val="da-DK"/>
        </w:rPr>
      </w:pPr>
    </w:p>
    <w:p w14:paraId="21926D8B" w14:textId="2952967D" w:rsidR="004F24A2" w:rsidRPr="0066575C" w:rsidRDefault="00E81C03" w:rsidP="00BF4D93">
      <w:pPr>
        <w:pStyle w:val="Typografi4"/>
        <w:jc w:val="left"/>
        <w:rPr>
          <w:color w:val="auto"/>
        </w:rPr>
      </w:pPr>
      <w:bookmarkStart w:id="49" w:name="_Toc92618561"/>
      <w:r w:rsidRPr="0066575C">
        <w:rPr>
          <w:color w:val="auto"/>
        </w:rPr>
        <w:t>9</w:t>
      </w:r>
      <w:r w:rsidR="004F24A2" w:rsidRPr="0066575C">
        <w:rPr>
          <w:color w:val="auto"/>
        </w:rPr>
        <w:t>.4 Modul 4. Masterafhandling</w:t>
      </w:r>
      <w:bookmarkEnd w:id="49"/>
    </w:p>
    <w:tbl>
      <w:tblPr>
        <w:tblStyle w:val="Tabel-Gitter"/>
        <w:tblW w:w="0" w:type="auto"/>
        <w:tblLook w:val="04A0" w:firstRow="1" w:lastRow="0" w:firstColumn="1" w:lastColumn="0" w:noHBand="0" w:noVBand="1"/>
      </w:tblPr>
      <w:tblGrid>
        <w:gridCol w:w="2294"/>
        <w:gridCol w:w="7326"/>
        <w:gridCol w:w="8"/>
      </w:tblGrid>
      <w:tr w:rsidR="0066575C" w:rsidRPr="0066575C" w14:paraId="4AA2F488" w14:textId="77777777" w:rsidTr="00D006B0">
        <w:trPr>
          <w:gridAfter w:val="1"/>
          <w:wAfter w:w="8" w:type="dxa"/>
        </w:trPr>
        <w:tc>
          <w:tcPr>
            <w:tcW w:w="2220" w:type="dxa"/>
            <w:shd w:val="clear" w:color="auto" w:fill="D9D9D9" w:themeFill="background1" w:themeFillShade="D9"/>
          </w:tcPr>
          <w:p w14:paraId="161FA1B8" w14:textId="77777777" w:rsidR="004F24A2" w:rsidRPr="0066575C" w:rsidRDefault="004F24A2" w:rsidP="00BF4D93">
            <w:pPr>
              <w:spacing w:line="288" w:lineRule="auto"/>
              <w:contextualSpacing/>
              <w:rPr>
                <w:b/>
                <w:sz w:val="22"/>
                <w:szCs w:val="22"/>
                <w:lang w:val="da-DK"/>
              </w:rPr>
            </w:pPr>
            <w:r w:rsidRPr="0066575C">
              <w:rPr>
                <w:b/>
                <w:sz w:val="22"/>
                <w:szCs w:val="22"/>
                <w:lang w:val="da-DK"/>
              </w:rPr>
              <w:t>Fagets navn</w:t>
            </w:r>
          </w:p>
        </w:tc>
        <w:tc>
          <w:tcPr>
            <w:tcW w:w="7400" w:type="dxa"/>
            <w:shd w:val="clear" w:color="auto" w:fill="D9D9D9" w:themeFill="background1" w:themeFillShade="D9"/>
          </w:tcPr>
          <w:p w14:paraId="568BC21F" w14:textId="46A466C9" w:rsidR="004F24A2" w:rsidRPr="0066575C" w:rsidRDefault="009C118C" w:rsidP="00BF4D93">
            <w:pPr>
              <w:spacing w:line="288" w:lineRule="auto"/>
              <w:contextualSpacing/>
              <w:rPr>
                <w:b/>
                <w:bCs/>
                <w:sz w:val="22"/>
                <w:szCs w:val="22"/>
                <w:lang w:val="da-DK"/>
              </w:rPr>
            </w:pPr>
            <w:r w:rsidRPr="0066575C">
              <w:rPr>
                <w:b/>
                <w:bCs/>
                <w:sz w:val="22"/>
                <w:szCs w:val="22"/>
                <w:lang w:val="da-DK"/>
              </w:rPr>
              <w:t>Masterafhandling.</w:t>
            </w:r>
            <w:r w:rsidR="004F24A2" w:rsidRPr="0066575C">
              <w:rPr>
                <w:b/>
                <w:bCs/>
                <w:sz w:val="22"/>
                <w:szCs w:val="22"/>
                <w:lang w:val="da-DK"/>
              </w:rPr>
              <w:t xml:space="preserve"> 15 ECTS.</w:t>
            </w:r>
          </w:p>
        </w:tc>
      </w:tr>
      <w:tr w:rsidR="0066575C" w:rsidRPr="00665534" w14:paraId="213C81C2" w14:textId="77777777" w:rsidTr="00D006B0">
        <w:tc>
          <w:tcPr>
            <w:tcW w:w="2220" w:type="dxa"/>
            <w:shd w:val="clear" w:color="auto" w:fill="D9D9D9" w:themeFill="background1" w:themeFillShade="D9"/>
          </w:tcPr>
          <w:p w14:paraId="575118F5" w14:textId="77777777" w:rsidR="004F24A2" w:rsidRPr="0066575C" w:rsidRDefault="004F24A2" w:rsidP="00BF4D93">
            <w:pPr>
              <w:spacing w:line="288" w:lineRule="auto"/>
              <w:contextualSpacing/>
              <w:rPr>
                <w:b/>
                <w:sz w:val="22"/>
                <w:szCs w:val="22"/>
                <w:lang w:val="da-DK"/>
              </w:rPr>
            </w:pPr>
            <w:r w:rsidRPr="0066575C">
              <w:rPr>
                <w:b/>
                <w:sz w:val="22"/>
                <w:szCs w:val="22"/>
                <w:lang w:val="da-DK"/>
              </w:rPr>
              <w:t xml:space="preserve">Formål </w:t>
            </w:r>
          </w:p>
          <w:p w14:paraId="5D374CBD" w14:textId="77777777" w:rsidR="004F24A2" w:rsidRPr="0066575C" w:rsidRDefault="004F24A2" w:rsidP="00BF4D93">
            <w:pPr>
              <w:spacing w:line="288" w:lineRule="auto"/>
              <w:contextualSpacing/>
              <w:rPr>
                <w:sz w:val="22"/>
                <w:szCs w:val="22"/>
                <w:lang w:val="da-DK"/>
              </w:rPr>
            </w:pPr>
          </w:p>
        </w:tc>
        <w:tc>
          <w:tcPr>
            <w:tcW w:w="7408" w:type="dxa"/>
            <w:gridSpan w:val="2"/>
          </w:tcPr>
          <w:p w14:paraId="5222EF20" w14:textId="7F36C9B7" w:rsidR="004F24A2" w:rsidRPr="00EB31C0" w:rsidRDefault="00D056B9" w:rsidP="00D056B9">
            <w:pPr>
              <w:contextualSpacing/>
              <w:rPr>
                <w:sz w:val="22"/>
                <w:szCs w:val="22"/>
                <w:lang w:val="da-DK"/>
              </w:rPr>
            </w:pPr>
            <w:r w:rsidRPr="00EB31C0">
              <w:rPr>
                <w:sz w:val="22"/>
                <w:szCs w:val="22"/>
                <w:lang w:val="da-DK"/>
              </w:rPr>
              <w:t>Den studerende fordyber sig selvstændigt i et eller flere af uddannelsens temaer med det formål at skrive en afhandling.</w:t>
            </w:r>
          </w:p>
        </w:tc>
      </w:tr>
      <w:tr w:rsidR="0066575C" w:rsidRPr="00665534" w14:paraId="7950C58E" w14:textId="77777777" w:rsidTr="00D006B0">
        <w:tc>
          <w:tcPr>
            <w:tcW w:w="2220" w:type="dxa"/>
            <w:shd w:val="clear" w:color="auto" w:fill="D9D9D9" w:themeFill="background1" w:themeFillShade="D9"/>
          </w:tcPr>
          <w:p w14:paraId="294AAEDE" w14:textId="77777777" w:rsidR="004F24A2" w:rsidRPr="00EB31C0" w:rsidRDefault="004F24A2" w:rsidP="00BF4D93">
            <w:pPr>
              <w:spacing w:line="288" w:lineRule="auto"/>
              <w:contextualSpacing/>
              <w:rPr>
                <w:b/>
                <w:bCs/>
                <w:sz w:val="22"/>
                <w:szCs w:val="22"/>
                <w:lang w:val="da-DK"/>
              </w:rPr>
            </w:pPr>
          </w:p>
          <w:p w14:paraId="312347C0" w14:textId="77777777" w:rsidR="004F24A2" w:rsidRPr="0066575C" w:rsidRDefault="004F24A2" w:rsidP="00BF4D93">
            <w:pPr>
              <w:spacing w:line="288" w:lineRule="auto"/>
              <w:contextualSpacing/>
              <w:rPr>
                <w:b/>
                <w:bCs/>
                <w:sz w:val="22"/>
                <w:szCs w:val="22"/>
              </w:rPr>
            </w:pPr>
            <w:proofErr w:type="spellStart"/>
            <w:r w:rsidRPr="0066575C">
              <w:rPr>
                <w:b/>
                <w:bCs/>
                <w:sz w:val="22"/>
                <w:szCs w:val="22"/>
              </w:rPr>
              <w:t>Fagets</w:t>
            </w:r>
            <w:proofErr w:type="spellEnd"/>
            <w:r w:rsidRPr="0066575C">
              <w:rPr>
                <w:b/>
                <w:bCs/>
                <w:sz w:val="22"/>
                <w:szCs w:val="22"/>
              </w:rPr>
              <w:t xml:space="preserve"> </w:t>
            </w:r>
            <w:proofErr w:type="spellStart"/>
            <w:r w:rsidRPr="0066575C">
              <w:rPr>
                <w:b/>
                <w:bCs/>
                <w:sz w:val="22"/>
                <w:szCs w:val="22"/>
              </w:rPr>
              <w:t>indhold</w:t>
            </w:r>
            <w:proofErr w:type="spellEnd"/>
          </w:p>
        </w:tc>
        <w:tc>
          <w:tcPr>
            <w:tcW w:w="7408" w:type="dxa"/>
            <w:gridSpan w:val="2"/>
          </w:tcPr>
          <w:p w14:paraId="31846712" w14:textId="77777777" w:rsidR="004F24A2" w:rsidRPr="0066575C" w:rsidRDefault="004F24A2" w:rsidP="00BF4D93">
            <w:pPr>
              <w:contextualSpacing/>
              <w:rPr>
                <w:sz w:val="22"/>
                <w:szCs w:val="22"/>
                <w:lang w:val="da-DK"/>
              </w:rPr>
            </w:pPr>
          </w:p>
          <w:p w14:paraId="2837083B" w14:textId="77777777" w:rsidR="004F24A2" w:rsidRPr="0066575C" w:rsidRDefault="004F24A2"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I tilslutning til udarbejdelsen af afhandlingen afholdes ét seminar, som kan være helt eller delvist fælles for flere hold. På seminaret fremlægges mere overordnede opsamlinger af teori- og metodeperspektiver i tilslutning til vejledning på hold-, gruppe- og individbasis.</w:t>
            </w:r>
          </w:p>
          <w:p w14:paraId="33FFD9BC" w14:textId="77777777" w:rsidR="004F24A2" w:rsidRPr="0066575C" w:rsidRDefault="004F24A2" w:rsidP="00BF4D93">
            <w:pPr>
              <w:contextualSpacing/>
              <w:rPr>
                <w:sz w:val="22"/>
                <w:szCs w:val="22"/>
                <w:lang w:val="da-DK"/>
              </w:rPr>
            </w:pPr>
          </w:p>
        </w:tc>
      </w:tr>
      <w:tr w:rsidR="0066575C" w:rsidRPr="00665534" w14:paraId="77C1C575" w14:textId="77777777" w:rsidTr="00D006B0">
        <w:tc>
          <w:tcPr>
            <w:tcW w:w="2220" w:type="dxa"/>
            <w:shd w:val="clear" w:color="auto" w:fill="D9D9D9" w:themeFill="background1" w:themeFillShade="D9"/>
          </w:tcPr>
          <w:p w14:paraId="2AB7C4A2" w14:textId="77777777" w:rsidR="004F24A2" w:rsidRPr="0066575C" w:rsidRDefault="004F24A2" w:rsidP="00BF4D93">
            <w:pPr>
              <w:spacing w:line="288" w:lineRule="auto"/>
              <w:contextualSpacing/>
              <w:rPr>
                <w:b/>
                <w:sz w:val="22"/>
                <w:szCs w:val="22"/>
                <w:lang w:val="da-DK"/>
              </w:rPr>
            </w:pPr>
          </w:p>
          <w:p w14:paraId="66FF51FE" w14:textId="77777777" w:rsidR="004F24A2" w:rsidRPr="0066575C" w:rsidRDefault="004F24A2" w:rsidP="00BF4D93">
            <w:pPr>
              <w:spacing w:line="288" w:lineRule="auto"/>
              <w:contextualSpacing/>
              <w:rPr>
                <w:b/>
                <w:sz w:val="22"/>
                <w:szCs w:val="22"/>
                <w:lang w:val="da-DK"/>
              </w:rPr>
            </w:pPr>
            <w:r w:rsidRPr="0066575C">
              <w:rPr>
                <w:b/>
                <w:sz w:val="22"/>
                <w:szCs w:val="22"/>
                <w:lang w:val="da-DK"/>
              </w:rPr>
              <w:t>Kompetence</w:t>
            </w:r>
          </w:p>
          <w:p w14:paraId="6BF960A0" w14:textId="77777777" w:rsidR="004F24A2" w:rsidRPr="0066575C" w:rsidRDefault="004F24A2" w:rsidP="00BF4D93">
            <w:pPr>
              <w:spacing w:line="288" w:lineRule="auto"/>
              <w:contextualSpacing/>
              <w:rPr>
                <w:b/>
                <w:sz w:val="22"/>
                <w:szCs w:val="22"/>
                <w:lang w:val="da-DK"/>
              </w:rPr>
            </w:pPr>
          </w:p>
          <w:p w14:paraId="58FCD4C8" w14:textId="77777777" w:rsidR="004F24A2" w:rsidRPr="0066575C" w:rsidRDefault="004F24A2" w:rsidP="00BF4D93">
            <w:pPr>
              <w:spacing w:line="288" w:lineRule="auto"/>
              <w:contextualSpacing/>
              <w:rPr>
                <w:b/>
                <w:sz w:val="22"/>
                <w:szCs w:val="22"/>
                <w:lang w:val="da-DK"/>
              </w:rPr>
            </w:pPr>
          </w:p>
          <w:p w14:paraId="0A4F55AA" w14:textId="77777777" w:rsidR="004F24A2" w:rsidRPr="0066575C" w:rsidRDefault="004F24A2" w:rsidP="00BF4D93">
            <w:pPr>
              <w:spacing w:line="288" w:lineRule="auto"/>
              <w:contextualSpacing/>
              <w:rPr>
                <w:b/>
                <w:sz w:val="22"/>
                <w:szCs w:val="22"/>
                <w:lang w:val="da-DK"/>
              </w:rPr>
            </w:pPr>
          </w:p>
          <w:p w14:paraId="38705CAD" w14:textId="3997CACA" w:rsidR="004F24A2" w:rsidRPr="0066575C" w:rsidRDefault="004F24A2" w:rsidP="00BF4D93">
            <w:pPr>
              <w:spacing w:line="288" w:lineRule="auto"/>
              <w:contextualSpacing/>
              <w:rPr>
                <w:b/>
                <w:sz w:val="22"/>
                <w:szCs w:val="22"/>
                <w:lang w:val="da-DK"/>
              </w:rPr>
            </w:pPr>
          </w:p>
          <w:p w14:paraId="0F4B8C77" w14:textId="77777777" w:rsidR="009C118C" w:rsidRPr="0066575C" w:rsidRDefault="009C118C" w:rsidP="00BF4D93">
            <w:pPr>
              <w:spacing w:line="288" w:lineRule="auto"/>
              <w:contextualSpacing/>
              <w:rPr>
                <w:b/>
                <w:sz w:val="22"/>
                <w:szCs w:val="22"/>
                <w:lang w:val="da-DK"/>
              </w:rPr>
            </w:pPr>
          </w:p>
          <w:p w14:paraId="5EACF830" w14:textId="1928A583" w:rsidR="004F24A2" w:rsidRDefault="004F24A2" w:rsidP="00BF4D93">
            <w:pPr>
              <w:spacing w:line="288" w:lineRule="auto"/>
              <w:contextualSpacing/>
              <w:rPr>
                <w:b/>
                <w:sz w:val="22"/>
                <w:szCs w:val="22"/>
                <w:lang w:val="da-DK"/>
              </w:rPr>
            </w:pPr>
          </w:p>
          <w:p w14:paraId="476258A6" w14:textId="77777777" w:rsidR="00400F5D" w:rsidRPr="0066575C" w:rsidRDefault="00400F5D" w:rsidP="00BF4D93">
            <w:pPr>
              <w:spacing w:line="288" w:lineRule="auto"/>
              <w:contextualSpacing/>
              <w:rPr>
                <w:b/>
                <w:sz w:val="22"/>
                <w:szCs w:val="22"/>
                <w:lang w:val="da-DK"/>
              </w:rPr>
            </w:pPr>
          </w:p>
          <w:p w14:paraId="069D5DB7" w14:textId="77777777" w:rsidR="00306E03" w:rsidRPr="0066575C" w:rsidRDefault="00306E03" w:rsidP="00BF4D93">
            <w:pPr>
              <w:spacing w:line="288" w:lineRule="auto"/>
              <w:contextualSpacing/>
              <w:rPr>
                <w:b/>
                <w:sz w:val="22"/>
                <w:szCs w:val="22"/>
                <w:lang w:val="da-DK"/>
              </w:rPr>
            </w:pPr>
          </w:p>
          <w:p w14:paraId="767BE3D4" w14:textId="3045F38E" w:rsidR="004F24A2" w:rsidRPr="0066575C" w:rsidRDefault="004F24A2" w:rsidP="00BF4D93">
            <w:pPr>
              <w:spacing w:line="288" w:lineRule="auto"/>
              <w:contextualSpacing/>
              <w:rPr>
                <w:b/>
                <w:sz w:val="22"/>
                <w:szCs w:val="22"/>
                <w:lang w:val="da-DK"/>
              </w:rPr>
            </w:pPr>
            <w:r w:rsidRPr="0066575C">
              <w:rPr>
                <w:b/>
                <w:sz w:val="22"/>
                <w:szCs w:val="22"/>
                <w:lang w:val="da-DK"/>
              </w:rPr>
              <w:lastRenderedPageBreak/>
              <w:t>Viden</w:t>
            </w:r>
          </w:p>
          <w:p w14:paraId="09E040CB" w14:textId="078DB003" w:rsidR="004F24A2" w:rsidRDefault="004F24A2" w:rsidP="00BF4D93">
            <w:pPr>
              <w:spacing w:line="288" w:lineRule="auto"/>
              <w:contextualSpacing/>
              <w:rPr>
                <w:b/>
                <w:sz w:val="22"/>
                <w:szCs w:val="22"/>
                <w:lang w:val="da-DK"/>
              </w:rPr>
            </w:pPr>
          </w:p>
          <w:p w14:paraId="49E6FC6C" w14:textId="605865FA" w:rsidR="004F24A2" w:rsidRPr="0066575C" w:rsidRDefault="004F24A2" w:rsidP="00BF4D93">
            <w:pPr>
              <w:spacing w:line="288" w:lineRule="auto"/>
              <w:contextualSpacing/>
              <w:rPr>
                <w:b/>
                <w:sz w:val="22"/>
                <w:szCs w:val="22"/>
                <w:lang w:val="da-DK"/>
              </w:rPr>
            </w:pPr>
          </w:p>
          <w:p w14:paraId="2F4B84EA" w14:textId="77777777" w:rsidR="00BB0631" w:rsidRDefault="00BB0631" w:rsidP="00BF4D93">
            <w:pPr>
              <w:spacing w:line="288" w:lineRule="auto"/>
              <w:contextualSpacing/>
              <w:rPr>
                <w:b/>
                <w:sz w:val="22"/>
                <w:szCs w:val="22"/>
                <w:lang w:val="da-DK"/>
              </w:rPr>
            </w:pPr>
          </w:p>
          <w:p w14:paraId="6FE8682C" w14:textId="3B044EB0" w:rsidR="004F24A2" w:rsidRPr="0066575C" w:rsidRDefault="004F24A2" w:rsidP="00BF4D93">
            <w:pPr>
              <w:spacing w:line="288" w:lineRule="auto"/>
              <w:contextualSpacing/>
              <w:rPr>
                <w:b/>
                <w:sz w:val="22"/>
                <w:szCs w:val="22"/>
                <w:lang w:val="da-DK"/>
              </w:rPr>
            </w:pPr>
            <w:r w:rsidRPr="0066575C">
              <w:rPr>
                <w:b/>
                <w:sz w:val="22"/>
                <w:szCs w:val="22"/>
                <w:lang w:val="da-DK"/>
              </w:rPr>
              <w:t>Færdighed</w:t>
            </w:r>
          </w:p>
          <w:p w14:paraId="41F14536" w14:textId="77777777" w:rsidR="004F24A2" w:rsidRPr="0066575C" w:rsidRDefault="004F24A2" w:rsidP="00BF4D93">
            <w:pPr>
              <w:spacing w:line="288" w:lineRule="auto"/>
              <w:contextualSpacing/>
              <w:rPr>
                <w:b/>
                <w:sz w:val="22"/>
                <w:szCs w:val="22"/>
                <w:lang w:val="da-DK"/>
              </w:rPr>
            </w:pPr>
          </w:p>
        </w:tc>
        <w:tc>
          <w:tcPr>
            <w:tcW w:w="7408" w:type="dxa"/>
            <w:gridSpan w:val="2"/>
          </w:tcPr>
          <w:p w14:paraId="5FF911BD" w14:textId="77777777" w:rsidR="004F24A2" w:rsidRPr="0066575C" w:rsidRDefault="004F24A2" w:rsidP="00BF4D93">
            <w:pPr>
              <w:contextualSpacing/>
              <w:rPr>
                <w:sz w:val="22"/>
                <w:szCs w:val="22"/>
                <w:lang w:val="da-DK"/>
              </w:rPr>
            </w:pPr>
          </w:p>
          <w:p w14:paraId="30941A42" w14:textId="77777777" w:rsidR="004F24A2" w:rsidRPr="0066575C" w:rsidRDefault="004F24A2" w:rsidP="00BF4D93">
            <w:pPr>
              <w:contextualSpacing/>
              <w:rPr>
                <w:sz w:val="22"/>
                <w:szCs w:val="22"/>
                <w:lang w:val="da-DK"/>
              </w:rPr>
            </w:pPr>
            <w:r w:rsidRPr="0066575C">
              <w:rPr>
                <w:sz w:val="22"/>
                <w:szCs w:val="22"/>
                <w:lang w:val="da-DK"/>
              </w:rPr>
              <w:t>Den studerende skal på baggrund af viden og færdigheder selvstændigt kunne:</w:t>
            </w:r>
          </w:p>
          <w:p w14:paraId="34604966" w14:textId="68ACFD7B" w:rsidR="004F24A2" w:rsidRPr="0066575C" w:rsidRDefault="004F24A2" w:rsidP="00BF4D93">
            <w:pPr>
              <w:pStyle w:val="Listeafsnit"/>
              <w:numPr>
                <w:ilvl w:val="0"/>
                <w:numId w:val="17"/>
              </w:numPr>
              <w:rPr>
                <w:rFonts w:eastAsia="Calibri"/>
                <w:sz w:val="22"/>
                <w:szCs w:val="22"/>
                <w:bdr w:val="none" w:sz="0" w:space="0" w:color="auto"/>
                <w:lang w:val="da-DK"/>
              </w:rPr>
            </w:pPr>
            <w:r w:rsidRPr="0066575C">
              <w:rPr>
                <w:rFonts w:eastAsia="Calibri"/>
                <w:sz w:val="22"/>
                <w:szCs w:val="22"/>
                <w:bdr w:val="none" w:sz="0" w:space="0" w:color="auto"/>
                <w:lang w:val="da-DK"/>
              </w:rPr>
              <w:t>styre projektprocessen, herunder kunne afgrænse og definere et emne for projektet og med udgangspunkt heri</w:t>
            </w:r>
            <w:r w:rsidR="00090D2A">
              <w:rPr>
                <w:rFonts w:eastAsia="Calibri"/>
                <w:sz w:val="22"/>
                <w:szCs w:val="22"/>
                <w:bdr w:val="none" w:sz="0" w:space="0" w:color="auto"/>
                <w:lang w:val="da-DK"/>
              </w:rPr>
              <w:t>,</w:t>
            </w:r>
            <w:r w:rsidRPr="0066575C">
              <w:rPr>
                <w:rFonts w:eastAsia="Calibri"/>
                <w:sz w:val="22"/>
                <w:szCs w:val="22"/>
                <w:bdr w:val="none" w:sz="0" w:space="0" w:color="auto"/>
                <w:lang w:val="da-DK"/>
              </w:rPr>
              <w:t xml:space="preserve"> formulere en klar videnskabelig problemstilling, som er produktiv i forhold til det valgte område</w:t>
            </w:r>
          </w:p>
          <w:p w14:paraId="269AF21A" w14:textId="76759D83" w:rsidR="004F24A2" w:rsidRPr="0066575C" w:rsidRDefault="004F24A2" w:rsidP="00BF4D93">
            <w:pPr>
              <w:pStyle w:val="Listeafsnit"/>
              <w:numPr>
                <w:ilvl w:val="0"/>
                <w:numId w:val="17"/>
              </w:numPr>
              <w:rPr>
                <w:rFonts w:eastAsia="Calibri"/>
                <w:sz w:val="22"/>
                <w:szCs w:val="22"/>
                <w:bdr w:val="none" w:sz="0" w:space="0" w:color="auto"/>
                <w:lang w:val="da-DK"/>
              </w:rPr>
            </w:pPr>
            <w:r w:rsidRPr="0066575C">
              <w:rPr>
                <w:rFonts w:eastAsia="Calibri"/>
                <w:sz w:val="22"/>
                <w:szCs w:val="22"/>
                <w:bdr w:val="none" w:sz="0" w:space="0" w:color="auto"/>
                <w:lang w:val="da-DK"/>
              </w:rPr>
              <w:t xml:space="preserve">kunne tage initiativ til og gennemføre fagligt og tværfagligt samarbejde, hvor det er påkrævet som led i arbejdet med projektet. </w:t>
            </w:r>
            <w:r w:rsidR="00090D2A">
              <w:rPr>
                <w:rFonts w:eastAsia="Calibri"/>
                <w:sz w:val="22"/>
                <w:szCs w:val="22"/>
                <w:bdr w:val="none" w:sz="0" w:space="0" w:color="auto"/>
                <w:lang w:val="da-DK"/>
              </w:rPr>
              <w:t>Den studerende skal s</w:t>
            </w:r>
            <w:r w:rsidRPr="0066575C">
              <w:rPr>
                <w:rFonts w:eastAsia="Calibri"/>
                <w:sz w:val="22"/>
                <w:szCs w:val="22"/>
                <w:bdr w:val="none" w:sz="0" w:space="0" w:color="auto"/>
                <w:lang w:val="da-DK"/>
              </w:rPr>
              <w:t xml:space="preserve">elvstændigt </w:t>
            </w:r>
            <w:r w:rsidR="00400F5D">
              <w:rPr>
                <w:rFonts w:eastAsia="Calibri"/>
                <w:sz w:val="22"/>
                <w:szCs w:val="22"/>
                <w:bdr w:val="none" w:sz="0" w:space="0" w:color="auto"/>
                <w:lang w:val="da-DK"/>
              </w:rPr>
              <w:t xml:space="preserve">kunne </w:t>
            </w:r>
            <w:r w:rsidRPr="0066575C">
              <w:rPr>
                <w:rFonts w:eastAsia="Calibri"/>
                <w:sz w:val="22"/>
                <w:szCs w:val="22"/>
                <w:bdr w:val="none" w:sz="0" w:space="0" w:color="auto"/>
                <w:lang w:val="da-DK"/>
              </w:rPr>
              <w:t xml:space="preserve">tage ansvar for egen faglig udvikling og specialisering, herunder kunne vurdere stærke og svage sider i eget arbejde. </w:t>
            </w:r>
          </w:p>
          <w:p w14:paraId="526CA6A5" w14:textId="77777777" w:rsidR="00BB0631" w:rsidRDefault="00BB0631"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p>
          <w:p w14:paraId="7BF3DACB" w14:textId="3CBA4EC5" w:rsidR="004F24A2" w:rsidRDefault="004F24A2"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lastRenderedPageBreak/>
              <w:t xml:space="preserve">Den studerende skal have et grundigt kendskab til fagets kerneområder, teorier og metoder samt et grundigt kendskab til relevant forskningslitteratur for det valgte didaktiske emne. </w:t>
            </w:r>
          </w:p>
          <w:p w14:paraId="53854712" w14:textId="77777777" w:rsidR="00BB0631" w:rsidRDefault="00BB0631"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p>
          <w:p w14:paraId="0614E795" w14:textId="2D41E1EF" w:rsidR="004F24A2" w:rsidRPr="0066575C" w:rsidRDefault="004F24A2"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Den studerende skal:</w:t>
            </w:r>
          </w:p>
          <w:p w14:paraId="5285BBB1"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kritisk og selvstændigt kunne undersøge, analysere og diskutere det didaktiske problem på baggrund af beskrevne intentioner ved hjælp af relevante faglige teorier og metoder og kunne argumentere på et holdbart videnskabeligt grundlag</w:t>
            </w:r>
          </w:p>
          <w:p w14:paraId="18EBA84E"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kunne tage kritisk stilling til benyttede kilder og dokumentere disse ved hjælp af referencer, noter og bibliografi.</w:t>
            </w:r>
          </w:p>
          <w:p w14:paraId="3582C43B"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kvalificeret kunne redegøre for relevant forskningslitteratur</w:t>
            </w:r>
          </w:p>
          <w:p w14:paraId="36E70D59"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kunne systematisere kompleks viden og data samt udvælge og prioritere forhold, der er væsentlige for emnet</w:t>
            </w:r>
          </w:p>
          <w:p w14:paraId="6FE25167"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kunne evaluere og revidere egne metodiske og teoretiske tilgange</w:t>
            </w:r>
          </w:p>
          <w:p w14:paraId="18B9B80E"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kunne uddrage og sammenfatte undersøgelsens resultater</w:t>
            </w:r>
          </w:p>
          <w:p w14:paraId="1DFF651A" w14:textId="77777777" w:rsidR="004F24A2" w:rsidRPr="0066575C" w:rsidRDefault="004F24A2"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kunne samle sine resultater i en klar, struktureret og sproglig korrekt fremstillingsform, der lever op til videnskabelige krav om analyse, argumentation og dokumentation</w:t>
            </w:r>
          </w:p>
          <w:p w14:paraId="13422D00" w14:textId="4EFC2156" w:rsidR="004F24A2" w:rsidRPr="0066575C" w:rsidRDefault="009C118C" w:rsidP="00BF4D93">
            <w:pPr>
              <w:pStyle w:val="Listeafsni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p</w:t>
            </w:r>
            <w:r w:rsidR="004F24A2" w:rsidRPr="0066575C">
              <w:rPr>
                <w:rFonts w:eastAsia="Calibri"/>
                <w:sz w:val="22"/>
                <w:szCs w:val="22"/>
                <w:bdr w:val="none" w:sz="0" w:space="0" w:color="auto"/>
                <w:lang w:val="da-DK"/>
              </w:rPr>
              <w:t xml:space="preserve">å et andet sprog (grønlandsk eller engelsk) i resumeform kunne gøre rede for arbejdets intentioner, fremgangsmåde, teoretiske grundlag, analyser og resultater. </w:t>
            </w:r>
          </w:p>
          <w:p w14:paraId="14FAE221" w14:textId="37F56269" w:rsidR="004F24A2" w:rsidRPr="0066575C" w:rsidRDefault="004F24A2" w:rsidP="00BF4D93">
            <w:pPr>
              <w:contextualSpacing/>
              <w:rPr>
                <w:sz w:val="22"/>
                <w:szCs w:val="22"/>
                <w:lang w:val="da-DK"/>
              </w:rPr>
            </w:pPr>
          </w:p>
        </w:tc>
      </w:tr>
      <w:tr w:rsidR="0066575C" w:rsidRPr="0066575C" w14:paraId="19E305D6" w14:textId="77777777" w:rsidTr="00D006B0">
        <w:tc>
          <w:tcPr>
            <w:tcW w:w="2220" w:type="dxa"/>
            <w:shd w:val="clear" w:color="auto" w:fill="D9D9D9" w:themeFill="background1" w:themeFillShade="D9"/>
          </w:tcPr>
          <w:p w14:paraId="5FC0FF8E" w14:textId="77777777" w:rsidR="004F24A2" w:rsidRPr="0066575C" w:rsidRDefault="004F24A2" w:rsidP="00BF4D93">
            <w:pPr>
              <w:contextualSpacing/>
              <w:rPr>
                <w:b/>
                <w:sz w:val="22"/>
                <w:szCs w:val="22"/>
                <w:lang w:val="da-DK"/>
              </w:rPr>
            </w:pPr>
          </w:p>
          <w:p w14:paraId="0A18D3B7" w14:textId="77777777" w:rsidR="004F24A2" w:rsidRPr="0066575C" w:rsidRDefault="004F24A2" w:rsidP="00BF4D93">
            <w:pPr>
              <w:contextualSpacing/>
              <w:rPr>
                <w:b/>
                <w:sz w:val="22"/>
                <w:szCs w:val="22"/>
                <w:lang w:val="da-DK"/>
              </w:rPr>
            </w:pPr>
            <w:r w:rsidRPr="0066575C">
              <w:rPr>
                <w:b/>
                <w:sz w:val="22"/>
                <w:szCs w:val="22"/>
                <w:lang w:val="da-DK"/>
              </w:rPr>
              <w:t>Undervisnings- og arbejdsformer</w:t>
            </w:r>
          </w:p>
        </w:tc>
        <w:tc>
          <w:tcPr>
            <w:tcW w:w="7408" w:type="dxa"/>
            <w:gridSpan w:val="2"/>
          </w:tcPr>
          <w:p w14:paraId="12E43075" w14:textId="77777777" w:rsidR="004F24A2" w:rsidRPr="0066575C" w:rsidRDefault="004F24A2" w:rsidP="00BF4D93">
            <w:pPr>
              <w:contextualSpacing/>
              <w:rPr>
                <w:rFonts w:eastAsia="Calibri"/>
                <w:sz w:val="22"/>
                <w:szCs w:val="22"/>
                <w:bdr w:val="none" w:sz="0" w:space="0" w:color="auto"/>
                <w:lang w:val="da-DK"/>
              </w:rPr>
            </w:pPr>
          </w:p>
          <w:p w14:paraId="04C5232C" w14:textId="7BAC0FB9" w:rsidR="004F24A2" w:rsidRPr="0066575C" w:rsidRDefault="004F24A2" w:rsidP="00BF4D93">
            <w:pPr>
              <w:contextualSpacing/>
              <w:rPr>
                <w:sz w:val="22"/>
                <w:szCs w:val="22"/>
                <w:lang w:val="da-DK"/>
              </w:rPr>
            </w:pPr>
            <w:r w:rsidRPr="0066575C">
              <w:rPr>
                <w:rFonts w:eastAsia="Calibri"/>
                <w:sz w:val="22"/>
                <w:szCs w:val="22"/>
                <w:bdr w:val="none" w:sz="0" w:space="0" w:color="auto"/>
                <w:lang w:val="da-DK"/>
              </w:rPr>
              <w:t>Seminar og vejledning.</w:t>
            </w:r>
          </w:p>
        </w:tc>
      </w:tr>
      <w:tr w:rsidR="0066575C" w:rsidRPr="00665534" w14:paraId="73501BAE" w14:textId="77777777" w:rsidTr="00D006B0">
        <w:tc>
          <w:tcPr>
            <w:tcW w:w="2220" w:type="dxa"/>
            <w:shd w:val="clear" w:color="auto" w:fill="D9D9D9" w:themeFill="background1" w:themeFillShade="D9"/>
          </w:tcPr>
          <w:p w14:paraId="356394B8" w14:textId="77777777" w:rsidR="004F24A2" w:rsidRPr="0066575C" w:rsidRDefault="004F24A2" w:rsidP="00BF4D93">
            <w:pPr>
              <w:spacing w:line="288" w:lineRule="auto"/>
              <w:contextualSpacing/>
              <w:rPr>
                <w:b/>
                <w:sz w:val="22"/>
                <w:szCs w:val="22"/>
                <w:lang w:val="da-DK"/>
              </w:rPr>
            </w:pPr>
          </w:p>
          <w:p w14:paraId="484D369A" w14:textId="43ACD948" w:rsidR="004F24A2" w:rsidRPr="0066575C" w:rsidRDefault="004F24A2" w:rsidP="00BF4D93">
            <w:pPr>
              <w:spacing w:line="288" w:lineRule="auto"/>
              <w:contextualSpacing/>
              <w:rPr>
                <w:b/>
                <w:sz w:val="22"/>
                <w:szCs w:val="22"/>
                <w:lang w:val="da-DK"/>
              </w:rPr>
            </w:pPr>
            <w:r w:rsidRPr="0066575C">
              <w:rPr>
                <w:b/>
                <w:sz w:val="22"/>
                <w:szCs w:val="22"/>
                <w:lang w:val="da-DK"/>
              </w:rPr>
              <w:t>Eksamensform</w:t>
            </w:r>
          </w:p>
          <w:p w14:paraId="55349107" w14:textId="77777777" w:rsidR="004F24A2" w:rsidRPr="0066575C" w:rsidRDefault="004F24A2" w:rsidP="00BF4D93">
            <w:pPr>
              <w:spacing w:line="288" w:lineRule="auto"/>
              <w:contextualSpacing/>
              <w:rPr>
                <w:b/>
                <w:sz w:val="22"/>
                <w:szCs w:val="22"/>
                <w:lang w:val="da-DK"/>
              </w:rPr>
            </w:pPr>
          </w:p>
        </w:tc>
        <w:tc>
          <w:tcPr>
            <w:tcW w:w="7408" w:type="dxa"/>
            <w:gridSpan w:val="2"/>
          </w:tcPr>
          <w:p w14:paraId="01674846" w14:textId="77777777" w:rsidR="00331C6A" w:rsidRPr="0066575C" w:rsidRDefault="00331C6A"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p>
          <w:p w14:paraId="2081F17A" w14:textId="77777777" w:rsidR="000E1EB1" w:rsidRPr="0066575C" w:rsidRDefault="000E1EB1" w:rsidP="00BF4D93">
            <w:pPr>
              <w:pStyle w:val="Default"/>
              <w:rPr>
                <w:rFonts w:ascii="Times New Roman" w:hAnsi="Times New Roman" w:cs="Times New Roman"/>
                <w:color w:val="auto"/>
                <w:sz w:val="22"/>
                <w:szCs w:val="22"/>
              </w:rPr>
            </w:pPr>
            <w:r w:rsidRPr="0066575C">
              <w:rPr>
                <w:rFonts w:ascii="Times New Roman" w:hAnsi="Times New Roman" w:cs="Times New Roman"/>
                <w:color w:val="auto"/>
                <w:sz w:val="22"/>
                <w:szCs w:val="22"/>
              </w:rPr>
              <w:t xml:space="preserve">Masterafhandling med mundtligt forsvar. </w:t>
            </w:r>
          </w:p>
          <w:p w14:paraId="3419A8CB" w14:textId="77777777" w:rsidR="000E1EB1" w:rsidRPr="0066575C" w:rsidRDefault="000E1EB1" w:rsidP="00BF4D93">
            <w:pPr>
              <w:pStyle w:val="Default"/>
              <w:rPr>
                <w:rFonts w:ascii="Times New Roman" w:hAnsi="Times New Roman" w:cs="Times New Roman"/>
                <w:color w:val="auto"/>
                <w:sz w:val="22"/>
                <w:szCs w:val="22"/>
              </w:rPr>
            </w:pPr>
          </w:p>
          <w:p w14:paraId="1386305D" w14:textId="6E69A0A5" w:rsidR="000E1EB1" w:rsidRPr="0066575C" w:rsidRDefault="000E1EB1" w:rsidP="00BF4D93">
            <w:pPr>
              <w:pStyle w:val="Default"/>
              <w:rPr>
                <w:rFonts w:ascii="Times New Roman" w:hAnsi="Times New Roman" w:cs="Times New Roman"/>
                <w:color w:val="auto"/>
                <w:sz w:val="22"/>
                <w:szCs w:val="22"/>
              </w:rPr>
            </w:pPr>
            <w:r w:rsidRPr="0066575C">
              <w:rPr>
                <w:rFonts w:ascii="Times New Roman" w:hAnsi="Times New Roman" w:cs="Times New Roman"/>
                <w:color w:val="auto"/>
                <w:sz w:val="22"/>
                <w:szCs w:val="22"/>
              </w:rPr>
              <w:t xml:space="preserve">Eksamen er en skriftlig afhandling på 40-50 NS. Der skrives et resume på max. 1 side på et andet sprog end dansk, normalt grønlandsk eller engelsk. </w:t>
            </w:r>
            <w:r w:rsidR="00161DAA" w:rsidRPr="0066575C">
              <w:rPr>
                <w:rFonts w:ascii="Times New Roman" w:hAnsi="Times New Roman" w:cs="Times New Roman"/>
                <w:color w:val="auto"/>
                <w:sz w:val="22"/>
                <w:szCs w:val="22"/>
              </w:rPr>
              <w:t xml:space="preserve">Der gives en samlet vurdering af det skriftlige oplæg og den mundtlige præstation. </w:t>
            </w:r>
            <w:r w:rsidRPr="0066575C">
              <w:rPr>
                <w:rFonts w:ascii="Times New Roman" w:hAnsi="Times New Roman" w:cs="Times New Roman"/>
                <w:color w:val="auto"/>
                <w:sz w:val="22"/>
                <w:szCs w:val="22"/>
              </w:rPr>
              <w:t xml:space="preserve">Når opgaven skrives af flere studerende, skal det angives, hvem der er ansvarlig for de enkelte dele af afhandlingen. Der lægges </w:t>
            </w:r>
            <w:r w:rsidR="00306E03" w:rsidRPr="0066575C">
              <w:rPr>
                <w:rFonts w:ascii="Times New Roman" w:hAnsi="Times New Roman" w:cs="Times New Roman"/>
                <w:color w:val="auto"/>
                <w:sz w:val="22"/>
                <w:szCs w:val="22"/>
              </w:rPr>
              <w:t>50</w:t>
            </w:r>
            <w:r w:rsidRPr="0066575C">
              <w:rPr>
                <w:rFonts w:ascii="Times New Roman" w:hAnsi="Times New Roman" w:cs="Times New Roman"/>
                <w:color w:val="auto"/>
                <w:sz w:val="22"/>
                <w:szCs w:val="22"/>
              </w:rPr>
              <w:t xml:space="preserve"> pct. til </w:t>
            </w:r>
            <w:r w:rsidR="00044393" w:rsidRPr="0066575C">
              <w:rPr>
                <w:rFonts w:ascii="Times New Roman" w:hAnsi="Times New Roman" w:cs="Times New Roman"/>
                <w:color w:val="auto"/>
                <w:sz w:val="22"/>
                <w:szCs w:val="22"/>
              </w:rPr>
              <w:t>siderne</w:t>
            </w:r>
            <w:r w:rsidRPr="0066575C">
              <w:rPr>
                <w:rFonts w:ascii="Times New Roman" w:hAnsi="Times New Roman" w:cs="Times New Roman"/>
                <w:color w:val="auto"/>
                <w:sz w:val="22"/>
                <w:szCs w:val="22"/>
              </w:rPr>
              <w:t xml:space="preserve"> pr. ekstra studerende op til tre.</w:t>
            </w:r>
          </w:p>
          <w:p w14:paraId="1DFA0E2B" w14:textId="77777777" w:rsidR="000E1EB1" w:rsidRPr="0066575C" w:rsidRDefault="000E1EB1" w:rsidP="00BF4D93">
            <w:pPr>
              <w:pStyle w:val="Default"/>
              <w:rPr>
                <w:rFonts w:ascii="Times New Roman" w:hAnsi="Times New Roman" w:cs="Times New Roman"/>
                <w:color w:val="auto"/>
                <w:sz w:val="22"/>
                <w:szCs w:val="22"/>
              </w:rPr>
            </w:pPr>
          </w:p>
          <w:p w14:paraId="1CFE4BCF" w14:textId="72EE7CDF" w:rsidR="000E1EB1" w:rsidRPr="0066575C" w:rsidRDefault="000E1EB1" w:rsidP="00BF4D93">
            <w:pPr>
              <w:pStyle w:val="Default"/>
              <w:rPr>
                <w:rFonts w:ascii="Times New Roman" w:hAnsi="Times New Roman" w:cs="Times New Roman"/>
                <w:color w:val="auto"/>
                <w:sz w:val="22"/>
                <w:szCs w:val="22"/>
              </w:rPr>
            </w:pPr>
            <w:r w:rsidRPr="0066575C">
              <w:rPr>
                <w:rFonts w:ascii="Times New Roman" w:hAnsi="Times New Roman" w:cs="Times New Roman"/>
                <w:color w:val="auto"/>
                <w:sz w:val="22"/>
                <w:szCs w:val="22"/>
              </w:rPr>
              <w:t xml:space="preserve">Den studerende eksamineres med udgangspunkt i hele afhandlingen ved en mundtlig eksamen af </w:t>
            </w:r>
            <w:r w:rsidR="009375BC" w:rsidRPr="0066575C">
              <w:rPr>
                <w:rFonts w:ascii="Times New Roman" w:hAnsi="Times New Roman" w:cs="Times New Roman"/>
                <w:color w:val="auto"/>
                <w:sz w:val="22"/>
                <w:szCs w:val="22"/>
              </w:rPr>
              <w:t>45</w:t>
            </w:r>
            <w:r w:rsidRPr="0066575C">
              <w:rPr>
                <w:rFonts w:ascii="Times New Roman" w:hAnsi="Times New Roman" w:cs="Times New Roman"/>
                <w:color w:val="auto"/>
                <w:sz w:val="22"/>
                <w:szCs w:val="22"/>
              </w:rPr>
              <w:t xml:space="preserve"> min. </w:t>
            </w:r>
            <w:r w:rsidR="00044393" w:rsidRPr="0066575C">
              <w:rPr>
                <w:rFonts w:ascii="Times New Roman" w:hAnsi="Times New Roman" w:cs="Times New Roman"/>
                <w:color w:val="auto"/>
                <w:sz w:val="22"/>
                <w:szCs w:val="22"/>
              </w:rPr>
              <w:t>v</w:t>
            </w:r>
            <w:r w:rsidRPr="0066575C">
              <w:rPr>
                <w:rFonts w:ascii="Times New Roman" w:hAnsi="Times New Roman" w:cs="Times New Roman"/>
                <w:color w:val="auto"/>
                <w:sz w:val="22"/>
                <w:szCs w:val="22"/>
              </w:rPr>
              <w:t xml:space="preserve">arighed. </w:t>
            </w:r>
            <w:r w:rsidR="009375BC" w:rsidRPr="0066575C">
              <w:rPr>
                <w:rFonts w:ascii="Times New Roman" w:hAnsi="Times New Roman" w:cs="Times New Roman"/>
                <w:color w:val="auto"/>
                <w:sz w:val="22"/>
                <w:szCs w:val="22"/>
              </w:rPr>
              <w:t>Der</w:t>
            </w:r>
            <w:r w:rsidRPr="0066575C">
              <w:rPr>
                <w:rFonts w:ascii="Times New Roman" w:hAnsi="Times New Roman" w:cs="Times New Roman"/>
                <w:color w:val="auto"/>
                <w:sz w:val="22"/>
                <w:szCs w:val="22"/>
              </w:rPr>
              <w:t xml:space="preserve"> lægges </w:t>
            </w:r>
            <w:r w:rsidR="00161DAA" w:rsidRPr="0066575C">
              <w:rPr>
                <w:rFonts w:ascii="Times New Roman" w:hAnsi="Times New Roman" w:cs="Times New Roman"/>
                <w:color w:val="auto"/>
                <w:sz w:val="22"/>
                <w:szCs w:val="22"/>
              </w:rPr>
              <w:t>50</w:t>
            </w:r>
            <w:r w:rsidR="009375BC" w:rsidRPr="0066575C">
              <w:rPr>
                <w:rFonts w:ascii="Times New Roman" w:hAnsi="Times New Roman" w:cs="Times New Roman"/>
                <w:color w:val="auto"/>
                <w:sz w:val="22"/>
                <w:szCs w:val="22"/>
              </w:rPr>
              <w:t xml:space="preserve"> </w:t>
            </w:r>
            <w:r w:rsidRPr="0066575C">
              <w:rPr>
                <w:rFonts w:ascii="Times New Roman" w:hAnsi="Times New Roman" w:cs="Times New Roman"/>
                <w:color w:val="auto"/>
                <w:sz w:val="22"/>
                <w:szCs w:val="22"/>
              </w:rPr>
              <w:t>% ekstra tid pr ekstra studerende</w:t>
            </w:r>
            <w:r w:rsidR="00044393" w:rsidRPr="0066575C">
              <w:rPr>
                <w:rFonts w:ascii="Times New Roman" w:hAnsi="Times New Roman" w:cs="Times New Roman"/>
                <w:color w:val="auto"/>
                <w:sz w:val="22"/>
                <w:szCs w:val="22"/>
              </w:rPr>
              <w:t xml:space="preserve"> op til tre.</w:t>
            </w:r>
            <w:r w:rsidR="00161DAA" w:rsidRPr="0066575C">
              <w:rPr>
                <w:rFonts w:ascii="Times New Roman" w:hAnsi="Times New Roman" w:cs="Times New Roman"/>
                <w:color w:val="auto"/>
                <w:sz w:val="22"/>
                <w:szCs w:val="22"/>
              </w:rPr>
              <w:t xml:space="preserve"> </w:t>
            </w:r>
          </w:p>
          <w:p w14:paraId="62AF02EA" w14:textId="77777777" w:rsidR="000E1EB1" w:rsidRPr="0066575C" w:rsidRDefault="000E1EB1" w:rsidP="00BF4D93">
            <w:pPr>
              <w:pStyle w:val="Default"/>
              <w:rPr>
                <w:rFonts w:ascii="Times New Roman" w:hAnsi="Times New Roman" w:cs="Times New Roman"/>
                <w:color w:val="auto"/>
                <w:sz w:val="22"/>
                <w:szCs w:val="22"/>
              </w:rPr>
            </w:pPr>
          </w:p>
          <w:p w14:paraId="6F0FA61E" w14:textId="7645CA2A" w:rsidR="000E1EB1" w:rsidRPr="0066575C" w:rsidRDefault="000E1EB1" w:rsidP="00BF4D93">
            <w:pPr>
              <w:pStyle w:val="Default"/>
              <w:rPr>
                <w:rFonts w:ascii="Times New Roman" w:hAnsi="Times New Roman" w:cs="Times New Roman"/>
                <w:color w:val="auto"/>
                <w:sz w:val="22"/>
                <w:szCs w:val="22"/>
              </w:rPr>
            </w:pPr>
            <w:r w:rsidRPr="0066575C">
              <w:rPr>
                <w:rFonts w:ascii="Times New Roman" w:hAnsi="Times New Roman" w:cs="Times New Roman"/>
                <w:color w:val="auto"/>
                <w:sz w:val="22"/>
                <w:szCs w:val="22"/>
              </w:rPr>
              <w:t xml:space="preserve">Censur er ekstern med vurdering efter </w:t>
            </w:r>
            <w:r w:rsidR="00044393" w:rsidRPr="0066575C">
              <w:rPr>
                <w:rFonts w:ascii="Times New Roman" w:hAnsi="Times New Roman" w:cs="Times New Roman"/>
                <w:color w:val="auto"/>
                <w:sz w:val="22"/>
                <w:szCs w:val="22"/>
              </w:rPr>
              <w:t>GGS-skalaen.</w:t>
            </w:r>
          </w:p>
          <w:p w14:paraId="2A2BF483" w14:textId="77777777" w:rsidR="004F24A2" w:rsidRPr="0066575C" w:rsidRDefault="004F24A2" w:rsidP="00BF4D93">
            <w:pPr>
              <w:contextualSpacing/>
              <w:rPr>
                <w:sz w:val="22"/>
                <w:szCs w:val="22"/>
                <w:lang w:val="da-DK"/>
              </w:rPr>
            </w:pPr>
          </w:p>
        </w:tc>
      </w:tr>
      <w:tr w:rsidR="0066575C" w:rsidRPr="00665534" w14:paraId="3525ED46" w14:textId="77777777" w:rsidTr="00D006B0">
        <w:tc>
          <w:tcPr>
            <w:tcW w:w="2220" w:type="dxa"/>
            <w:shd w:val="clear" w:color="auto" w:fill="D9D9D9" w:themeFill="background1" w:themeFillShade="D9"/>
          </w:tcPr>
          <w:p w14:paraId="6342D719" w14:textId="77777777" w:rsidR="004F24A2" w:rsidRPr="0066575C" w:rsidRDefault="004F24A2" w:rsidP="00BF4D93">
            <w:pPr>
              <w:spacing w:line="288" w:lineRule="auto"/>
              <w:contextualSpacing/>
              <w:rPr>
                <w:b/>
                <w:sz w:val="22"/>
                <w:szCs w:val="22"/>
                <w:lang w:val="da-DK"/>
              </w:rPr>
            </w:pPr>
          </w:p>
          <w:p w14:paraId="1642C1B6" w14:textId="77777777" w:rsidR="004F24A2" w:rsidRPr="0066575C" w:rsidRDefault="004F24A2" w:rsidP="00BF4D93">
            <w:pPr>
              <w:spacing w:line="288" w:lineRule="auto"/>
              <w:contextualSpacing/>
              <w:rPr>
                <w:b/>
                <w:sz w:val="22"/>
                <w:szCs w:val="22"/>
                <w:lang w:val="da-DK"/>
              </w:rPr>
            </w:pPr>
            <w:r w:rsidRPr="0066575C">
              <w:rPr>
                <w:b/>
                <w:sz w:val="22"/>
                <w:szCs w:val="22"/>
                <w:lang w:val="da-DK"/>
              </w:rPr>
              <w:t xml:space="preserve">Bedømmelseskriterier </w:t>
            </w:r>
          </w:p>
          <w:p w14:paraId="1A0E1E9D" w14:textId="77777777" w:rsidR="004F24A2" w:rsidRPr="0066575C" w:rsidRDefault="004F24A2" w:rsidP="00BF4D93">
            <w:pPr>
              <w:spacing w:line="288" w:lineRule="auto"/>
              <w:contextualSpacing/>
              <w:rPr>
                <w:b/>
                <w:sz w:val="22"/>
                <w:szCs w:val="22"/>
                <w:lang w:val="da-DK"/>
              </w:rPr>
            </w:pPr>
          </w:p>
        </w:tc>
        <w:tc>
          <w:tcPr>
            <w:tcW w:w="7408" w:type="dxa"/>
            <w:gridSpan w:val="2"/>
          </w:tcPr>
          <w:p w14:paraId="2AB9290E" w14:textId="77777777" w:rsidR="004F24A2" w:rsidRPr="0066575C" w:rsidRDefault="004F24A2" w:rsidP="00BF4D93">
            <w:pPr>
              <w:contextualSpacing/>
              <w:rPr>
                <w:sz w:val="22"/>
                <w:szCs w:val="22"/>
                <w:lang w:val="da-DK"/>
              </w:rPr>
            </w:pPr>
          </w:p>
          <w:p w14:paraId="11A4FEAF" w14:textId="77777777" w:rsidR="00331C6A" w:rsidRPr="0066575C" w:rsidRDefault="00331C6A" w:rsidP="00BF4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lang w:val="da-DK"/>
              </w:rPr>
            </w:pPr>
            <w:r w:rsidRPr="0066575C">
              <w:rPr>
                <w:rFonts w:eastAsia="Calibri"/>
                <w:sz w:val="22"/>
                <w:szCs w:val="22"/>
                <w:bdr w:val="none" w:sz="0" w:space="0" w:color="auto"/>
                <w:lang w:val="da-DK"/>
              </w:rPr>
              <w:t xml:space="preserve">I henhold til karakterbekendtgørelsen og under hensyntagen til eksamensformen lægges der vægt på, i hvilken grad den studerendes præstation lever op til ovennævnte målbeskrivelse. Der lægges i bedømmelsen endvidere vægt på, i hvilken grad den studerende behersker de generelle kompetencer, der er beskrevet. Karakteren gives i henhold til gradsopfyldelsen af målbeskrivelsen, som beskrevet i karakterskalabekendtgørelsen. </w:t>
            </w:r>
          </w:p>
          <w:p w14:paraId="7A47F243" w14:textId="77777777" w:rsidR="004F24A2" w:rsidRPr="0066575C" w:rsidRDefault="004F24A2" w:rsidP="00BF4D93">
            <w:pPr>
              <w:contextualSpacing/>
              <w:rPr>
                <w:sz w:val="22"/>
                <w:szCs w:val="22"/>
                <w:lang w:val="da-DK"/>
              </w:rPr>
            </w:pPr>
          </w:p>
        </w:tc>
      </w:tr>
      <w:tr w:rsidR="0066575C" w:rsidRPr="0066575C" w14:paraId="5FA5FA8A" w14:textId="77777777" w:rsidTr="00044393">
        <w:trPr>
          <w:trHeight w:val="309"/>
        </w:trPr>
        <w:tc>
          <w:tcPr>
            <w:tcW w:w="2220" w:type="dxa"/>
            <w:shd w:val="clear" w:color="auto" w:fill="D9D9D9" w:themeFill="background1" w:themeFillShade="D9"/>
          </w:tcPr>
          <w:p w14:paraId="7838CD5B" w14:textId="14A30E08" w:rsidR="004F24A2" w:rsidRPr="0066575C" w:rsidRDefault="00044393" w:rsidP="00BF4D93">
            <w:pPr>
              <w:spacing w:line="288" w:lineRule="auto"/>
              <w:contextualSpacing/>
              <w:rPr>
                <w:b/>
                <w:sz w:val="22"/>
                <w:szCs w:val="22"/>
                <w:lang w:val="da-DK"/>
              </w:rPr>
            </w:pPr>
            <w:r w:rsidRPr="0066575C">
              <w:rPr>
                <w:b/>
                <w:sz w:val="22"/>
                <w:szCs w:val="22"/>
                <w:lang w:val="da-DK"/>
              </w:rPr>
              <w:t>P</w:t>
            </w:r>
            <w:r w:rsidR="004F24A2" w:rsidRPr="0066575C">
              <w:rPr>
                <w:b/>
                <w:sz w:val="22"/>
                <w:szCs w:val="22"/>
                <w:lang w:val="da-DK"/>
              </w:rPr>
              <w:t>ensum</w:t>
            </w:r>
          </w:p>
        </w:tc>
        <w:tc>
          <w:tcPr>
            <w:tcW w:w="7408" w:type="dxa"/>
            <w:gridSpan w:val="2"/>
          </w:tcPr>
          <w:p w14:paraId="1114A260" w14:textId="4E5DF410" w:rsidR="004F24A2" w:rsidRPr="0066575C" w:rsidRDefault="004F24A2" w:rsidP="00BF4D93">
            <w:pPr>
              <w:contextualSpacing/>
              <w:rPr>
                <w:sz w:val="22"/>
                <w:szCs w:val="22"/>
                <w:lang w:val="da-DK"/>
              </w:rPr>
            </w:pPr>
            <w:r w:rsidRPr="0066575C">
              <w:rPr>
                <w:sz w:val="22"/>
                <w:szCs w:val="22"/>
                <w:lang w:val="da-DK"/>
              </w:rPr>
              <w:t>Der opgives intet pensum.</w:t>
            </w:r>
          </w:p>
        </w:tc>
      </w:tr>
      <w:bookmarkEnd w:id="22"/>
    </w:tbl>
    <w:p w14:paraId="242C3D45" w14:textId="77777777" w:rsidR="00FC085E" w:rsidRPr="0066575C" w:rsidRDefault="00FC085E" w:rsidP="00BF4D93">
      <w:pPr>
        <w:pStyle w:val="Brdtekst"/>
        <w:rPr>
          <w:rFonts w:asciiTheme="majorHAnsi" w:eastAsia="Arial Unicode MS" w:hAnsiTheme="majorHAnsi" w:cs="Times New Roman"/>
          <w:color w:val="auto"/>
          <w:sz w:val="21"/>
          <w:szCs w:val="21"/>
        </w:rPr>
      </w:pPr>
    </w:p>
    <w:sectPr w:rsidR="00FC085E" w:rsidRPr="0066575C" w:rsidSect="00CC792F">
      <w:headerReference w:type="default" r:id="rId9"/>
      <w:footerReference w:type="default" r:id="rId10"/>
      <w:pgSz w:w="11906" w:h="16838"/>
      <w:pgMar w:top="1134" w:right="1134" w:bottom="1134"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FFE1" w14:textId="77777777" w:rsidR="00C1433F" w:rsidRDefault="00C1433F">
      <w:r>
        <w:separator/>
      </w:r>
    </w:p>
  </w:endnote>
  <w:endnote w:type="continuationSeparator" w:id="0">
    <w:p w14:paraId="15716A5A" w14:textId="77777777" w:rsidR="00C1433F" w:rsidRDefault="00C1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Light">
    <w:altName w:val="Malgun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0EA" w14:textId="77777777" w:rsidR="009E2E12" w:rsidRDefault="009E2E12">
    <w:pPr>
      <w:pStyle w:val="Sidefod"/>
      <w:pBdr>
        <w:top w:val="thinThickSmallGap" w:sz="24" w:space="1" w:color="365F1C" w:themeColor="accent2" w:themeShade="7F"/>
      </w:pBdr>
      <w:rPr>
        <w:rFonts w:asciiTheme="majorHAnsi" w:eastAsiaTheme="majorEastAsia" w:hAnsiTheme="majorHAnsi" w:cstheme="majorBidi"/>
      </w:rPr>
    </w:pPr>
    <w:proofErr w:type="spellStart"/>
    <w:r w:rsidRPr="002C5028">
      <w:rPr>
        <w:rFonts w:ascii="Verdana"/>
        <w:b/>
        <w:bCs/>
        <w:color w:val="797979"/>
        <w:sz w:val="18"/>
        <w:szCs w:val="18"/>
      </w:rPr>
      <w:t>Ilinniarnermik</w:t>
    </w:r>
    <w:proofErr w:type="spellEnd"/>
    <w:r w:rsidRPr="002C5028">
      <w:rPr>
        <w:rFonts w:ascii="Verdana"/>
        <w:b/>
        <w:bCs/>
        <w:color w:val="797979"/>
        <w:sz w:val="18"/>
        <w:szCs w:val="18"/>
      </w:rPr>
      <w:t xml:space="preserve"> Ilisimatusarfik </w:t>
    </w:r>
    <w:proofErr w:type="spellStart"/>
    <w:r w:rsidRPr="002C5028">
      <w:rPr>
        <w:rFonts w:ascii="Lucida Calligraphy"/>
        <w:color w:val="797979"/>
        <w:sz w:val="18"/>
        <w:szCs w:val="18"/>
      </w:rPr>
      <w:t>Institut</w:t>
    </w:r>
    <w:proofErr w:type="spellEnd"/>
    <w:r w:rsidRPr="002C5028">
      <w:rPr>
        <w:rFonts w:ascii="Lucida Calligraphy"/>
        <w:color w:val="797979"/>
        <w:sz w:val="18"/>
        <w:szCs w:val="18"/>
      </w:rPr>
      <w:t xml:space="preserve"> for </w:t>
    </w:r>
    <w:proofErr w:type="spellStart"/>
    <w:r w:rsidRPr="002C5028">
      <w:rPr>
        <w:rFonts w:ascii="Lucida Calligraphy"/>
        <w:color w:val="797979"/>
        <w:sz w:val="18"/>
        <w:szCs w:val="18"/>
      </w:rPr>
      <w:t>L</w:t>
    </w:r>
    <w:r w:rsidRPr="002C5028">
      <w:rPr>
        <w:rFonts w:ascii="Lucida Calligraphy"/>
        <w:color w:val="797979"/>
        <w:sz w:val="18"/>
        <w:szCs w:val="18"/>
      </w:rPr>
      <w:t>æ</w:t>
    </w:r>
    <w:r w:rsidRPr="002C5028">
      <w:rPr>
        <w:rFonts w:ascii="Lucida Calligraphy"/>
        <w:color w:val="797979"/>
        <w:sz w:val="18"/>
        <w:szCs w:val="18"/>
      </w:rPr>
      <w:t>ring</w:t>
    </w:r>
    <w:proofErr w:type="spellEnd"/>
    <w:r w:rsidRPr="002C5028">
      <w:rPr>
        <w:rFonts w:ascii="Lucida Calligraphy"/>
        <w:color w:val="797979"/>
        <w:sz w:val="18"/>
        <w:szCs w:val="18"/>
      </w:rPr>
      <w:t xml:space="preserve"> </w:t>
    </w:r>
    <w:r w:rsidRPr="002C5028">
      <w:rPr>
        <w:rFonts w:ascii="Verdana"/>
        <w:b/>
        <w:bCs/>
        <w:color w:val="797979"/>
        <w:sz w:val="18"/>
        <w:szCs w:val="18"/>
      </w:rPr>
      <w:t>Ilinniarfissuaq</w:t>
    </w:r>
    <w:r>
      <w:rPr>
        <w:rFonts w:ascii="Verdana"/>
        <w:b/>
        <w:bCs/>
        <w:color w:val="797979"/>
        <w:sz w:val="21"/>
        <w:szCs w:val="21"/>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da-DK"/>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963DF" w:rsidRPr="001963DF">
      <w:rPr>
        <w:rFonts w:asciiTheme="majorHAnsi" w:eastAsiaTheme="majorEastAsia" w:hAnsiTheme="majorHAnsi" w:cstheme="majorBidi"/>
        <w:noProof/>
        <w:lang w:val="da-DK"/>
      </w:rPr>
      <w:t>4</w:t>
    </w:r>
    <w:r>
      <w:rPr>
        <w:rFonts w:asciiTheme="majorHAnsi" w:eastAsiaTheme="majorEastAsia" w:hAnsiTheme="majorHAnsi" w:cstheme="majorBidi"/>
      </w:rPr>
      <w:fldChar w:fldCharType="end"/>
    </w:r>
  </w:p>
  <w:p w14:paraId="47E9905D" w14:textId="77777777" w:rsidR="009E2E12" w:rsidRDefault="009E2E12">
    <w:pPr>
      <w:pStyle w:val="Sidehovedsidefod"/>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7BC" w14:textId="77777777" w:rsidR="00C1433F" w:rsidRDefault="00C1433F">
      <w:r>
        <w:separator/>
      </w:r>
    </w:p>
  </w:footnote>
  <w:footnote w:type="continuationSeparator" w:id="0">
    <w:p w14:paraId="21662C34" w14:textId="77777777" w:rsidR="00C1433F" w:rsidRDefault="00C1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F671" w14:textId="77777777" w:rsidR="009E2E12" w:rsidRDefault="009E2E12" w:rsidP="00BF4A4D">
    <w:pPr>
      <w:pStyle w:val="Sidehovedsidefod"/>
      <w:tabs>
        <w:tab w:val="clear" w:pos="9020"/>
        <w:tab w:val="center" w:pos="4819"/>
        <w:tab w:val="right" w:pos="9638"/>
      </w:tabs>
      <w:jc w:val="center"/>
    </w:pPr>
    <w:r w:rsidRPr="000D71A5">
      <w:rPr>
        <w:noProof/>
        <w:shd w:val="clear" w:color="auto" w:fill="FFFFFF" w:themeFill="background1"/>
      </w:rPr>
      <w:drawing>
        <wp:inline distT="0" distB="0" distL="0" distR="0" wp14:anchorId="368CC6DF" wp14:editId="51B626A3">
          <wp:extent cx="1992702" cy="255834"/>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001740" cy="256994"/>
                  </a:xfrm>
                  <a:prstGeom prst="rect">
                    <a:avLst/>
                  </a:prstGeom>
                  <a:ln w="12700" cap="flat">
                    <a:noFill/>
                    <a:miter lim="400000"/>
                  </a:ln>
                  <a:effectLst/>
                </pic:spPr>
              </pic:pic>
            </a:graphicData>
          </a:graphic>
        </wp:inline>
      </w:drawing>
    </w:r>
    <w:r>
      <w:rPr>
        <w:noProof/>
      </w:rPr>
      <w:drawing>
        <wp:inline distT="0" distB="0" distL="0" distR="0" wp14:anchorId="53F51BF2" wp14:editId="7D3DFFDB">
          <wp:extent cx="1993265" cy="255905"/>
          <wp:effectExtent l="0" t="0" r="698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265" cy="255905"/>
                  </a:xfrm>
                  <a:prstGeom prst="rect">
                    <a:avLst/>
                  </a:prstGeom>
                  <a:noFill/>
                </pic:spPr>
              </pic:pic>
            </a:graphicData>
          </a:graphic>
        </wp:inline>
      </w:drawing>
    </w:r>
    <w:r>
      <w:rPr>
        <w:noProof/>
      </w:rPr>
      <w:drawing>
        <wp:inline distT="0" distB="0" distL="0" distR="0" wp14:anchorId="4E8D78CE" wp14:editId="2460679B">
          <wp:extent cx="1993265" cy="255905"/>
          <wp:effectExtent l="0" t="0" r="698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265" cy="255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026"/>
    <w:multiLevelType w:val="hybridMultilevel"/>
    <w:tmpl w:val="FF145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E354297"/>
    <w:multiLevelType w:val="hybridMultilevel"/>
    <w:tmpl w:val="01B601BC"/>
    <w:lvl w:ilvl="0" w:tplc="0406000F">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7D054D"/>
    <w:multiLevelType w:val="hybridMultilevel"/>
    <w:tmpl w:val="1430F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C25750"/>
    <w:multiLevelType w:val="hybridMultilevel"/>
    <w:tmpl w:val="D3645E64"/>
    <w:lvl w:ilvl="0" w:tplc="2000000F">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4" w15:restartNumberingAfterBreak="0">
    <w:nsid w:val="1D2B3EB9"/>
    <w:multiLevelType w:val="hybridMultilevel"/>
    <w:tmpl w:val="E35252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1295EDF"/>
    <w:multiLevelType w:val="hybridMultilevel"/>
    <w:tmpl w:val="82D6BB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ABB0912"/>
    <w:multiLevelType w:val="hybridMultilevel"/>
    <w:tmpl w:val="0C0A3E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2573B4"/>
    <w:multiLevelType w:val="multilevel"/>
    <w:tmpl w:val="0BCE5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B10347"/>
    <w:multiLevelType w:val="hybridMultilevel"/>
    <w:tmpl w:val="F8E06A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5678B7"/>
    <w:multiLevelType w:val="hybridMultilevel"/>
    <w:tmpl w:val="97983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5D2D98"/>
    <w:multiLevelType w:val="hybridMultilevel"/>
    <w:tmpl w:val="AE22CE12"/>
    <w:lvl w:ilvl="0" w:tplc="B8E4A722">
      <w:numFmt w:val="bullet"/>
      <w:lvlText w:val="-"/>
      <w:lvlJc w:val="left"/>
      <w:pPr>
        <w:ind w:left="2022" w:hanging="360"/>
      </w:pPr>
      <w:rPr>
        <w:rFonts w:ascii="Times New Roman" w:eastAsiaTheme="minorHAnsi" w:hAnsi="Times New Roman" w:cs="Times New Roman" w:hint="default"/>
      </w:rPr>
    </w:lvl>
    <w:lvl w:ilvl="1" w:tplc="04060003">
      <w:start w:val="1"/>
      <w:numFmt w:val="bullet"/>
      <w:lvlText w:val="o"/>
      <w:lvlJc w:val="left"/>
      <w:pPr>
        <w:ind w:left="2742" w:hanging="360"/>
      </w:pPr>
      <w:rPr>
        <w:rFonts w:ascii="Courier New" w:hAnsi="Courier New" w:cs="Courier New" w:hint="default"/>
      </w:rPr>
    </w:lvl>
    <w:lvl w:ilvl="2" w:tplc="04060005">
      <w:start w:val="1"/>
      <w:numFmt w:val="bullet"/>
      <w:lvlText w:val=""/>
      <w:lvlJc w:val="left"/>
      <w:pPr>
        <w:ind w:left="3462" w:hanging="360"/>
      </w:pPr>
      <w:rPr>
        <w:rFonts w:ascii="Wingdings" w:hAnsi="Wingdings" w:hint="default"/>
      </w:rPr>
    </w:lvl>
    <w:lvl w:ilvl="3" w:tplc="04060001">
      <w:start w:val="1"/>
      <w:numFmt w:val="bullet"/>
      <w:lvlText w:val=""/>
      <w:lvlJc w:val="left"/>
      <w:pPr>
        <w:ind w:left="4182" w:hanging="360"/>
      </w:pPr>
      <w:rPr>
        <w:rFonts w:ascii="Symbol" w:hAnsi="Symbol" w:hint="default"/>
      </w:rPr>
    </w:lvl>
    <w:lvl w:ilvl="4" w:tplc="04060003">
      <w:start w:val="1"/>
      <w:numFmt w:val="bullet"/>
      <w:lvlText w:val="o"/>
      <w:lvlJc w:val="left"/>
      <w:pPr>
        <w:ind w:left="4902" w:hanging="360"/>
      </w:pPr>
      <w:rPr>
        <w:rFonts w:ascii="Courier New" w:hAnsi="Courier New" w:cs="Courier New" w:hint="default"/>
      </w:rPr>
    </w:lvl>
    <w:lvl w:ilvl="5" w:tplc="04060005">
      <w:start w:val="1"/>
      <w:numFmt w:val="bullet"/>
      <w:lvlText w:val=""/>
      <w:lvlJc w:val="left"/>
      <w:pPr>
        <w:ind w:left="5622" w:hanging="360"/>
      </w:pPr>
      <w:rPr>
        <w:rFonts w:ascii="Wingdings" w:hAnsi="Wingdings" w:hint="default"/>
      </w:rPr>
    </w:lvl>
    <w:lvl w:ilvl="6" w:tplc="04060001">
      <w:start w:val="1"/>
      <w:numFmt w:val="bullet"/>
      <w:lvlText w:val=""/>
      <w:lvlJc w:val="left"/>
      <w:pPr>
        <w:ind w:left="6342" w:hanging="360"/>
      </w:pPr>
      <w:rPr>
        <w:rFonts w:ascii="Symbol" w:hAnsi="Symbol" w:hint="default"/>
      </w:rPr>
    </w:lvl>
    <w:lvl w:ilvl="7" w:tplc="04060003">
      <w:start w:val="1"/>
      <w:numFmt w:val="bullet"/>
      <w:lvlText w:val="o"/>
      <w:lvlJc w:val="left"/>
      <w:pPr>
        <w:ind w:left="7062" w:hanging="360"/>
      </w:pPr>
      <w:rPr>
        <w:rFonts w:ascii="Courier New" w:hAnsi="Courier New" w:cs="Courier New" w:hint="default"/>
      </w:rPr>
    </w:lvl>
    <w:lvl w:ilvl="8" w:tplc="04060005">
      <w:start w:val="1"/>
      <w:numFmt w:val="bullet"/>
      <w:lvlText w:val=""/>
      <w:lvlJc w:val="left"/>
      <w:pPr>
        <w:ind w:left="7782" w:hanging="360"/>
      </w:pPr>
      <w:rPr>
        <w:rFonts w:ascii="Wingdings" w:hAnsi="Wingdings" w:hint="default"/>
      </w:rPr>
    </w:lvl>
  </w:abstractNum>
  <w:abstractNum w:abstractNumId="11" w15:restartNumberingAfterBreak="0">
    <w:nsid w:val="40484024"/>
    <w:multiLevelType w:val="hybridMultilevel"/>
    <w:tmpl w:val="BF9076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54939F9"/>
    <w:multiLevelType w:val="hybridMultilevel"/>
    <w:tmpl w:val="9C3ACC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CA4655B"/>
    <w:multiLevelType w:val="hybridMultilevel"/>
    <w:tmpl w:val="94CE4B56"/>
    <w:lvl w:ilvl="0" w:tplc="79589EE8">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C279E4"/>
    <w:multiLevelType w:val="hybridMultilevel"/>
    <w:tmpl w:val="009490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440312B"/>
    <w:multiLevelType w:val="hybridMultilevel"/>
    <w:tmpl w:val="0CC66692"/>
    <w:styleLink w:val="Streg"/>
    <w:lvl w:ilvl="0" w:tplc="66ECD70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69AE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683AC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64EF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02E55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C055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0620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C354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2CFB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0D6950"/>
    <w:multiLevelType w:val="hybridMultilevel"/>
    <w:tmpl w:val="C9486F6A"/>
    <w:lvl w:ilvl="0" w:tplc="B798D6D2">
      <w:start w:val="5"/>
      <w:numFmt w:val="decimal"/>
      <w:lvlText w:val="%1"/>
      <w:lvlJc w:val="left"/>
      <w:pPr>
        <w:ind w:left="720" w:hanging="360"/>
      </w:pPr>
      <w:rPr>
        <w:rFonts w:hint="default"/>
        <w:b/>
        <w:sz w:val="3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B043682"/>
    <w:multiLevelType w:val="hybridMultilevel"/>
    <w:tmpl w:val="B6ECF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8B0A1B"/>
    <w:multiLevelType w:val="hybridMultilevel"/>
    <w:tmpl w:val="A6C8D860"/>
    <w:lvl w:ilvl="0" w:tplc="B8E4A722">
      <w:numFmt w:val="bullet"/>
      <w:lvlText w:val="-"/>
      <w:lvlJc w:val="left"/>
      <w:pPr>
        <w:ind w:left="2085" w:hanging="360"/>
      </w:pPr>
      <w:rPr>
        <w:rFonts w:ascii="Times New Roman" w:eastAsiaTheme="minorHAnsi" w:hAnsi="Times New Roman" w:cs="Times New Roman" w:hint="default"/>
      </w:rPr>
    </w:lvl>
    <w:lvl w:ilvl="1" w:tplc="04060003">
      <w:start w:val="1"/>
      <w:numFmt w:val="bullet"/>
      <w:lvlText w:val="o"/>
      <w:lvlJc w:val="left"/>
      <w:pPr>
        <w:ind w:left="2805" w:hanging="360"/>
      </w:pPr>
      <w:rPr>
        <w:rFonts w:ascii="Courier New" w:hAnsi="Courier New" w:cs="Courier New" w:hint="default"/>
      </w:rPr>
    </w:lvl>
    <w:lvl w:ilvl="2" w:tplc="04060005">
      <w:start w:val="1"/>
      <w:numFmt w:val="bullet"/>
      <w:lvlText w:val=""/>
      <w:lvlJc w:val="left"/>
      <w:pPr>
        <w:ind w:left="3525" w:hanging="360"/>
      </w:pPr>
      <w:rPr>
        <w:rFonts w:ascii="Wingdings" w:hAnsi="Wingdings" w:hint="default"/>
      </w:rPr>
    </w:lvl>
    <w:lvl w:ilvl="3" w:tplc="04060001">
      <w:start w:val="1"/>
      <w:numFmt w:val="bullet"/>
      <w:lvlText w:val=""/>
      <w:lvlJc w:val="left"/>
      <w:pPr>
        <w:ind w:left="4245" w:hanging="360"/>
      </w:pPr>
      <w:rPr>
        <w:rFonts w:ascii="Symbol" w:hAnsi="Symbol" w:hint="default"/>
      </w:rPr>
    </w:lvl>
    <w:lvl w:ilvl="4" w:tplc="04060003">
      <w:start w:val="1"/>
      <w:numFmt w:val="bullet"/>
      <w:lvlText w:val="o"/>
      <w:lvlJc w:val="left"/>
      <w:pPr>
        <w:ind w:left="4965" w:hanging="360"/>
      </w:pPr>
      <w:rPr>
        <w:rFonts w:ascii="Courier New" w:hAnsi="Courier New" w:cs="Courier New" w:hint="default"/>
      </w:rPr>
    </w:lvl>
    <w:lvl w:ilvl="5" w:tplc="04060005">
      <w:start w:val="1"/>
      <w:numFmt w:val="bullet"/>
      <w:lvlText w:val=""/>
      <w:lvlJc w:val="left"/>
      <w:pPr>
        <w:ind w:left="5685" w:hanging="360"/>
      </w:pPr>
      <w:rPr>
        <w:rFonts w:ascii="Wingdings" w:hAnsi="Wingdings" w:hint="default"/>
      </w:rPr>
    </w:lvl>
    <w:lvl w:ilvl="6" w:tplc="04060001">
      <w:start w:val="1"/>
      <w:numFmt w:val="bullet"/>
      <w:lvlText w:val=""/>
      <w:lvlJc w:val="left"/>
      <w:pPr>
        <w:ind w:left="6405" w:hanging="360"/>
      </w:pPr>
      <w:rPr>
        <w:rFonts w:ascii="Symbol" w:hAnsi="Symbol" w:hint="default"/>
      </w:rPr>
    </w:lvl>
    <w:lvl w:ilvl="7" w:tplc="04060003">
      <w:start w:val="1"/>
      <w:numFmt w:val="bullet"/>
      <w:lvlText w:val="o"/>
      <w:lvlJc w:val="left"/>
      <w:pPr>
        <w:ind w:left="7125" w:hanging="360"/>
      </w:pPr>
      <w:rPr>
        <w:rFonts w:ascii="Courier New" w:hAnsi="Courier New" w:cs="Courier New" w:hint="default"/>
      </w:rPr>
    </w:lvl>
    <w:lvl w:ilvl="8" w:tplc="04060005">
      <w:start w:val="1"/>
      <w:numFmt w:val="bullet"/>
      <w:lvlText w:val=""/>
      <w:lvlJc w:val="left"/>
      <w:pPr>
        <w:ind w:left="7845" w:hanging="360"/>
      </w:pPr>
      <w:rPr>
        <w:rFonts w:ascii="Wingdings" w:hAnsi="Wingdings" w:hint="default"/>
      </w:rPr>
    </w:lvl>
  </w:abstractNum>
  <w:abstractNum w:abstractNumId="19" w15:restartNumberingAfterBreak="0">
    <w:nsid w:val="7C1F0885"/>
    <w:multiLevelType w:val="hybridMultilevel"/>
    <w:tmpl w:val="00864E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3A175E"/>
    <w:multiLevelType w:val="hybridMultilevel"/>
    <w:tmpl w:val="4E34AB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1"/>
  </w:num>
  <w:num w:numId="5">
    <w:abstractNumId w:val="12"/>
  </w:num>
  <w:num w:numId="6">
    <w:abstractNumId w:val="19"/>
  </w:num>
  <w:num w:numId="7">
    <w:abstractNumId w:val="0"/>
  </w:num>
  <w:num w:numId="8">
    <w:abstractNumId w:val="10"/>
  </w:num>
  <w:num w:numId="9">
    <w:abstractNumId w:val="18"/>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7"/>
  </w:num>
  <w:num w:numId="17">
    <w:abstractNumId w:val="2"/>
  </w:num>
  <w:num w:numId="18">
    <w:abstractNumId w:val="17"/>
  </w:num>
  <w:num w:numId="19">
    <w:abstractNumId w:val="9"/>
  </w:num>
  <w:num w:numId="20">
    <w:abstractNumId w:val="13"/>
  </w:num>
  <w:num w:numId="21">
    <w:abstractNumId w:val="16"/>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6"/>
    <w:rsid w:val="000034DB"/>
    <w:rsid w:val="00003872"/>
    <w:rsid w:val="00003CD3"/>
    <w:rsid w:val="00005112"/>
    <w:rsid w:val="0000524D"/>
    <w:rsid w:val="00005749"/>
    <w:rsid w:val="000114B7"/>
    <w:rsid w:val="000123A3"/>
    <w:rsid w:val="000148E8"/>
    <w:rsid w:val="00014D62"/>
    <w:rsid w:val="00020B9C"/>
    <w:rsid w:val="000246EE"/>
    <w:rsid w:val="0002548C"/>
    <w:rsid w:val="0003026F"/>
    <w:rsid w:val="0003099A"/>
    <w:rsid w:val="00030E75"/>
    <w:rsid w:val="000313A7"/>
    <w:rsid w:val="00031B57"/>
    <w:rsid w:val="00032ADD"/>
    <w:rsid w:val="000334D8"/>
    <w:rsid w:val="00037B66"/>
    <w:rsid w:val="0004198E"/>
    <w:rsid w:val="00044037"/>
    <w:rsid w:val="00044393"/>
    <w:rsid w:val="00044944"/>
    <w:rsid w:val="0004727D"/>
    <w:rsid w:val="00052A13"/>
    <w:rsid w:val="00057BE1"/>
    <w:rsid w:val="00060295"/>
    <w:rsid w:val="00061FD9"/>
    <w:rsid w:val="000628D4"/>
    <w:rsid w:val="0006354A"/>
    <w:rsid w:val="00063D31"/>
    <w:rsid w:val="00065079"/>
    <w:rsid w:val="00066B2C"/>
    <w:rsid w:val="00067C09"/>
    <w:rsid w:val="00071538"/>
    <w:rsid w:val="00071A54"/>
    <w:rsid w:val="00071F80"/>
    <w:rsid w:val="00072C5E"/>
    <w:rsid w:val="000755EC"/>
    <w:rsid w:val="00080D10"/>
    <w:rsid w:val="00083770"/>
    <w:rsid w:val="00084DBF"/>
    <w:rsid w:val="00087983"/>
    <w:rsid w:val="00090155"/>
    <w:rsid w:val="0009017A"/>
    <w:rsid w:val="00090D2A"/>
    <w:rsid w:val="00091151"/>
    <w:rsid w:val="00092591"/>
    <w:rsid w:val="00092EF4"/>
    <w:rsid w:val="00092F50"/>
    <w:rsid w:val="000932BF"/>
    <w:rsid w:val="00093669"/>
    <w:rsid w:val="00093B74"/>
    <w:rsid w:val="00093E2D"/>
    <w:rsid w:val="00093E76"/>
    <w:rsid w:val="00094236"/>
    <w:rsid w:val="00094B39"/>
    <w:rsid w:val="0009583B"/>
    <w:rsid w:val="00095C58"/>
    <w:rsid w:val="000A0E09"/>
    <w:rsid w:val="000A10C0"/>
    <w:rsid w:val="000A3E39"/>
    <w:rsid w:val="000A528A"/>
    <w:rsid w:val="000A644F"/>
    <w:rsid w:val="000A6C85"/>
    <w:rsid w:val="000B1CFB"/>
    <w:rsid w:val="000B22EC"/>
    <w:rsid w:val="000B5A9D"/>
    <w:rsid w:val="000C2715"/>
    <w:rsid w:val="000C5A21"/>
    <w:rsid w:val="000C5A6D"/>
    <w:rsid w:val="000C5AE9"/>
    <w:rsid w:val="000C6857"/>
    <w:rsid w:val="000D200D"/>
    <w:rsid w:val="000D266E"/>
    <w:rsid w:val="000D36A4"/>
    <w:rsid w:val="000D6939"/>
    <w:rsid w:val="000D71A5"/>
    <w:rsid w:val="000E0474"/>
    <w:rsid w:val="000E07F9"/>
    <w:rsid w:val="000E0880"/>
    <w:rsid w:val="000E19D9"/>
    <w:rsid w:val="000E1EB1"/>
    <w:rsid w:val="000E21B4"/>
    <w:rsid w:val="000E41CF"/>
    <w:rsid w:val="000E4822"/>
    <w:rsid w:val="000F2CE7"/>
    <w:rsid w:val="000F48C3"/>
    <w:rsid w:val="000F4DB0"/>
    <w:rsid w:val="001018FD"/>
    <w:rsid w:val="001022E5"/>
    <w:rsid w:val="0010340D"/>
    <w:rsid w:val="00104746"/>
    <w:rsid w:val="0010593E"/>
    <w:rsid w:val="00106492"/>
    <w:rsid w:val="00106D2E"/>
    <w:rsid w:val="001125BD"/>
    <w:rsid w:val="001131D8"/>
    <w:rsid w:val="0011460F"/>
    <w:rsid w:val="0012026B"/>
    <w:rsid w:val="001215C0"/>
    <w:rsid w:val="00121BA7"/>
    <w:rsid w:val="001246AC"/>
    <w:rsid w:val="00124CE5"/>
    <w:rsid w:val="00125869"/>
    <w:rsid w:val="00127295"/>
    <w:rsid w:val="00127CFC"/>
    <w:rsid w:val="001311A3"/>
    <w:rsid w:val="00132797"/>
    <w:rsid w:val="00132C06"/>
    <w:rsid w:val="00133449"/>
    <w:rsid w:val="00136FEF"/>
    <w:rsid w:val="00142415"/>
    <w:rsid w:val="00145EC0"/>
    <w:rsid w:val="00145F18"/>
    <w:rsid w:val="0014621D"/>
    <w:rsid w:val="00146A0E"/>
    <w:rsid w:val="0014792C"/>
    <w:rsid w:val="00150910"/>
    <w:rsid w:val="00151EF7"/>
    <w:rsid w:val="00155504"/>
    <w:rsid w:val="00156843"/>
    <w:rsid w:val="00156860"/>
    <w:rsid w:val="00157EC9"/>
    <w:rsid w:val="00161DAA"/>
    <w:rsid w:val="00163D84"/>
    <w:rsid w:val="001643D1"/>
    <w:rsid w:val="0016508D"/>
    <w:rsid w:val="00165431"/>
    <w:rsid w:val="00166B60"/>
    <w:rsid w:val="001674B0"/>
    <w:rsid w:val="001736D8"/>
    <w:rsid w:val="00175ED2"/>
    <w:rsid w:val="00184374"/>
    <w:rsid w:val="001868FE"/>
    <w:rsid w:val="0018794D"/>
    <w:rsid w:val="001935C1"/>
    <w:rsid w:val="00193680"/>
    <w:rsid w:val="00194CB5"/>
    <w:rsid w:val="00195FEA"/>
    <w:rsid w:val="001963DF"/>
    <w:rsid w:val="001977D1"/>
    <w:rsid w:val="001A445B"/>
    <w:rsid w:val="001A60C0"/>
    <w:rsid w:val="001A61B1"/>
    <w:rsid w:val="001A7E13"/>
    <w:rsid w:val="001B46C9"/>
    <w:rsid w:val="001C0F00"/>
    <w:rsid w:val="001C1B1A"/>
    <w:rsid w:val="001C2D18"/>
    <w:rsid w:val="001C62D1"/>
    <w:rsid w:val="001C6E42"/>
    <w:rsid w:val="001C70E4"/>
    <w:rsid w:val="001D0990"/>
    <w:rsid w:val="001D0C67"/>
    <w:rsid w:val="001D0ECB"/>
    <w:rsid w:val="001D1CD5"/>
    <w:rsid w:val="001D2FCB"/>
    <w:rsid w:val="001D318F"/>
    <w:rsid w:val="001D432F"/>
    <w:rsid w:val="001D516E"/>
    <w:rsid w:val="001D55B5"/>
    <w:rsid w:val="001E0067"/>
    <w:rsid w:val="001E00FD"/>
    <w:rsid w:val="001E1F5F"/>
    <w:rsid w:val="001E292A"/>
    <w:rsid w:val="001E2E49"/>
    <w:rsid w:val="001E41FE"/>
    <w:rsid w:val="001E6B84"/>
    <w:rsid w:val="001F7CFF"/>
    <w:rsid w:val="00200AF3"/>
    <w:rsid w:val="00200D11"/>
    <w:rsid w:val="0020195E"/>
    <w:rsid w:val="00201B49"/>
    <w:rsid w:val="00204938"/>
    <w:rsid w:val="00204C17"/>
    <w:rsid w:val="00205F7D"/>
    <w:rsid w:val="00207D05"/>
    <w:rsid w:val="0021267E"/>
    <w:rsid w:val="00213F9F"/>
    <w:rsid w:val="00214B11"/>
    <w:rsid w:val="0021648A"/>
    <w:rsid w:val="00216BE2"/>
    <w:rsid w:val="00217776"/>
    <w:rsid w:val="00221A41"/>
    <w:rsid w:val="002226E8"/>
    <w:rsid w:val="0023032C"/>
    <w:rsid w:val="00232C2D"/>
    <w:rsid w:val="00235810"/>
    <w:rsid w:val="00235CF5"/>
    <w:rsid w:val="0024008A"/>
    <w:rsid w:val="00241238"/>
    <w:rsid w:val="00242167"/>
    <w:rsid w:val="00255D81"/>
    <w:rsid w:val="00255FB6"/>
    <w:rsid w:val="00256138"/>
    <w:rsid w:val="00256C43"/>
    <w:rsid w:val="002572F0"/>
    <w:rsid w:val="0025787A"/>
    <w:rsid w:val="00260542"/>
    <w:rsid w:val="00262761"/>
    <w:rsid w:val="00265A67"/>
    <w:rsid w:val="00265CAE"/>
    <w:rsid w:val="00267C20"/>
    <w:rsid w:val="00267FF0"/>
    <w:rsid w:val="0027141D"/>
    <w:rsid w:val="00272B63"/>
    <w:rsid w:val="00275729"/>
    <w:rsid w:val="00276415"/>
    <w:rsid w:val="002820C6"/>
    <w:rsid w:val="002828C1"/>
    <w:rsid w:val="002836B0"/>
    <w:rsid w:val="002854DB"/>
    <w:rsid w:val="00291929"/>
    <w:rsid w:val="00294390"/>
    <w:rsid w:val="00296380"/>
    <w:rsid w:val="002965C7"/>
    <w:rsid w:val="002977D0"/>
    <w:rsid w:val="002A162C"/>
    <w:rsid w:val="002A2906"/>
    <w:rsid w:val="002A2EA0"/>
    <w:rsid w:val="002A481F"/>
    <w:rsid w:val="002A5810"/>
    <w:rsid w:val="002A66BF"/>
    <w:rsid w:val="002B0695"/>
    <w:rsid w:val="002B38AF"/>
    <w:rsid w:val="002B3E49"/>
    <w:rsid w:val="002B66DF"/>
    <w:rsid w:val="002C00F7"/>
    <w:rsid w:val="002C01BF"/>
    <w:rsid w:val="002C1004"/>
    <w:rsid w:val="002C10C8"/>
    <w:rsid w:val="002C12D5"/>
    <w:rsid w:val="002C16F8"/>
    <w:rsid w:val="002C4203"/>
    <w:rsid w:val="002C4F2D"/>
    <w:rsid w:val="002C5028"/>
    <w:rsid w:val="002C6D6F"/>
    <w:rsid w:val="002D1254"/>
    <w:rsid w:val="002D140B"/>
    <w:rsid w:val="002D29AD"/>
    <w:rsid w:val="002D2EBD"/>
    <w:rsid w:val="002D5FDB"/>
    <w:rsid w:val="002D6416"/>
    <w:rsid w:val="002D759E"/>
    <w:rsid w:val="002D7CFB"/>
    <w:rsid w:val="002E1C09"/>
    <w:rsid w:val="002E33B3"/>
    <w:rsid w:val="002E4E22"/>
    <w:rsid w:val="002E7169"/>
    <w:rsid w:val="002F2D8B"/>
    <w:rsid w:val="002F3D25"/>
    <w:rsid w:val="002F41E5"/>
    <w:rsid w:val="002F6066"/>
    <w:rsid w:val="003015F1"/>
    <w:rsid w:val="00301D46"/>
    <w:rsid w:val="003044BE"/>
    <w:rsid w:val="00304B41"/>
    <w:rsid w:val="00305567"/>
    <w:rsid w:val="00306E03"/>
    <w:rsid w:val="0030755B"/>
    <w:rsid w:val="003101C4"/>
    <w:rsid w:val="00310C13"/>
    <w:rsid w:val="003119BB"/>
    <w:rsid w:val="003141E3"/>
    <w:rsid w:val="00316251"/>
    <w:rsid w:val="0031777E"/>
    <w:rsid w:val="00320AA7"/>
    <w:rsid w:val="00320B37"/>
    <w:rsid w:val="00321C9D"/>
    <w:rsid w:val="00323F38"/>
    <w:rsid w:val="0032405C"/>
    <w:rsid w:val="00325CC5"/>
    <w:rsid w:val="00326BDA"/>
    <w:rsid w:val="0032714F"/>
    <w:rsid w:val="00331C6A"/>
    <w:rsid w:val="00332625"/>
    <w:rsid w:val="00333905"/>
    <w:rsid w:val="00333C04"/>
    <w:rsid w:val="00334070"/>
    <w:rsid w:val="0033452E"/>
    <w:rsid w:val="003379ED"/>
    <w:rsid w:val="00337AFD"/>
    <w:rsid w:val="00337D04"/>
    <w:rsid w:val="00340999"/>
    <w:rsid w:val="00341C2B"/>
    <w:rsid w:val="00345A3D"/>
    <w:rsid w:val="00347018"/>
    <w:rsid w:val="003501F3"/>
    <w:rsid w:val="003512A7"/>
    <w:rsid w:val="00351B90"/>
    <w:rsid w:val="0035342A"/>
    <w:rsid w:val="0035752F"/>
    <w:rsid w:val="00357B3F"/>
    <w:rsid w:val="00357E9D"/>
    <w:rsid w:val="00360FE9"/>
    <w:rsid w:val="0036143A"/>
    <w:rsid w:val="0036280D"/>
    <w:rsid w:val="00362F3E"/>
    <w:rsid w:val="003643DF"/>
    <w:rsid w:val="00364B1F"/>
    <w:rsid w:val="00366DDC"/>
    <w:rsid w:val="003670C4"/>
    <w:rsid w:val="00371342"/>
    <w:rsid w:val="0037191E"/>
    <w:rsid w:val="00372353"/>
    <w:rsid w:val="003744E1"/>
    <w:rsid w:val="00375B2C"/>
    <w:rsid w:val="0037743A"/>
    <w:rsid w:val="00377F5A"/>
    <w:rsid w:val="00380793"/>
    <w:rsid w:val="00380C10"/>
    <w:rsid w:val="00380CBA"/>
    <w:rsid w:val="003810BC"/>
    <w:rsid w:val="00381185"/>
    <w:rsid w:val="003838F3"/>
    <w:rsid w:val="00384F4C"/>
    <w:rsid w:val="00385A6F"/>
    <w:rsid w:val="00391133"/>
    <w:rsid w:val="003923EC"/>
    <w:rsid w:val="00392706"/>
    <w:rsid w:val="00392E79"/>
    <w:rsid w:val="003970F5"/>
    <w:rsid w:val="00397369"/>
    <w:rsid w:val="003A28CF"/>
    <w:rsid w:val="003A3685"/>
    <w:rsid w:val="003A50DB"/>
    <w:rsid w:val="003A537F"/>
    <w:rsid w:val="003A684D"/>
    <w:rsid w:val="003A6926"/>
    <w:rsid w:val="003B1652"/>
    <w:rsid w:val="003B21D2"/>
    <w:rsid w:val="003B2BF1"/>
    <w:rsid w:val="003B3621"/>
    <w:rsid w:val="003B4EAC"/>
    <w:rsid w:val="003B5507"/>
    <w:rsid w:val="003B5CBC"/>
    <w:rsid w:val="003B6D0D"/>
    <w:rsid w:val="003C03A6"/>
    <w:rsid w:val="003C32BE"/>
    <w:rsid w:val="003C37B3"/>
    <w:rsid w:val="003C3C0E"/>
    <w:rsid w:val="003C630D"/>
    <w:rsid w:val="003C7D4B"/>
    <w:rsid w:val="003D01D0"/>
    <w:rsid w:val="003D08F0"/>
    <w:rsid w:val="003D2925"/>
    <w:rsid w:val="003D6823"/>
    <w:rsid w:val="003E0EB4"/>
    <w:rsid w:val="003E2811"/>
    <w:rsid w:val="003E42E7"/>
    <w:rsid w:val="003E56C5"/>
    <w:rsid w:val="003E6A04"/>
    <w:rsid w:val="003E7940"/>
    <w:rsid w:val="003F3610"/>
    <w:rsid w:val="003F3A25"/>
    <w:rsid w:val="003F466B"/>
    <w:rsid w:val="003F5D05"/>
    <w:rsid w:val="003F6028"/>
    <w:rsid w:val="003F707F"/>
    <w:rsid w:val="003F7855"/>
    <w:rsid w:val="00400408"/>
    <w:rsid w:val="00400F5D"/>
    <w:rsid w:val="00401DE0"/>
    <w:rsid w:val="00403065"/>
    <w:rsid w:val="0041017A"/>
    <w:rsid w:val="0041171D"/>
    <w:rsid w:val="004130D0"/>
    <w:rsid w:val="004132E7"/>
    <w:rsid w:val="004152F0"/>
    <w:rsid w:val="00417039"/>
    <w:rsid w:val="0041765C"/>
    <w:rsid w:val="004209B0"/>
    <w:rsid w:val="00421FDE"/>
    <w:rsid w:val="004255F8"/>
    <w:rsid w:val="00425CDA"/>
    <w:rsid w:val="00431D06"/>
    <w:rsid w:val="00431E20"/>
    <w:rsid w:val="00436080"/>
    <w:rsid w:val="0043659B"/>
    <w:rsid w:val="004372A5"/>
    <w:rsid w:val="004376BB"/>
    <w:rsid w:val="00437C6A"/>
    <w:rsid w:val="00437E8E"/>
    <w:rsid w:val="00440494"/>
    <w:rsid w:val="00442533"/>
    <w:rsid w:val="004428A5"/>
    <w:rsid w:val="00445180"/>
    <w:rsid w:val="0044539B"/>
    <w:rsid w:val="00445517"/>
    <w:rsid w:val="00447191"/>
    <w:rsid w:val="00452CCE"/>
    <w:rsid w:val="00453790"/>
    <w:rsid w:val="004554E1"/>
    <w:rsid w:val="00456988"/>
    <w:rsid w:val="004610AF"/>
    <w:rsid w:val="004613A3"/>
    <w:rsid w:val="00461BA6"/>
    <w:rsid w:val="00462C07"/>
    <w:rsid w:val="00466941"/>
    <w:rsid w:val="004679D5"/>
    <w:rsid w:val="004702A5"/>
    <w:rsid w:val="00471099"/>
    <w:rsid w:val="00472047"/>
    <w:rsid w:val="00473393"/>
    <w:rsid w:val="004744F9"/>
    <w:rsid w:val="00474756"/>
    <w:rsid w:val="00474EC8"/>
    <w:rsid w:val="00476D01"/>
    <w:rsid w:val="00481101"/>
    <w:rsid w:val="004811C4"/>
    <w:rsid w:val="00482281"/>
    <w:rsid w:val="00484D35"/>
    <w:rsid w:val="0048555E"/>
    <w:rsid w:val="00487A73"/>
    <w:rsid w:val="0049021E"/>
    <w:rsid w:val="004910CF"/>
    <w:rsid w:val="00493329"/>
    <w:rsid w:val="00494746"/>
    <w:rsid w:val="00497D50"/>
    <w:rsid w:val="004A0756"/>
    <w:rsid w:val="004A3022"/>
    <w:rsid w:val="004A734D"/>
    <w:rsid w:val="004B0A7F"/>
    <w:rsid w:val="004B162E"/>
    <w:rsid w:val="004B4D10"/>
    <w:rsid w:val="004B4E77"/>
    <w:rsid w:val="004B6197"/>
    <w:rsid w:val="004B6216"/>
    <w:rsid w:val="004C22B2"/>
    <w:rsid w:val="004C364B"/>
    <w:rsid w:val="004C3DCD"/>
    <w:rsid w:val="004D0337"/>
    <w:rsid w:val="004D0687"/>
    <w:rsid w:val="004D106E"/>
    <w:rsid w:val="004D1CFC"/>
    <w:rsid w:val="004D2225"/>
    <w:rsid w:val="004D57D1"/>
    <w:rsid w:val="004D712B"/>
    <w:rsid w:val="004D7AB8"/>
    <w:rsid w:val="004E00EB"/>
    <w:rsid w:val="004E6820"/>
    <w:rsid w:val="004E7517"/>
    <w:rsid w:val="004F0596"/>
    <w:rsid w:val="004F150C"/>
    <w:rsid w:val="004F24A2"/>
    <w:rsid w:val="004F3F5E"/>
    <w:rsid w:val="004F42FE"/>
    <w:rsid w:val="004F6260"/>
    <w:rsid w:val="004F776E"/>
    <w:rsid w:val="00500628"/>
    <w:rsid w:val="0050144E"/>
    <w:rsid w:val="00503C30"/>
    <w:rsid w:val="005040BE"/>
    <w:rsid w:val="00505B5B"/>
    <w:rsid w:val="00506F4D"/>
    <w:rsid w:val="00510AB2"/>
    <w:rsid w:val="00511A7B"/>
    <w:rsid w:val="00511EA3"/>
    <w:rsid w:val="00514CC4"/>
    <w:rsid w:val="0051583D"/>
    <w:rsid w:val="0051618A"/>
    <w:rsid w:val="00516234"/>
    <w:rsid w:val="005211EA"/>
    <w:rsid w:val="00523D18"/>
    <w:rsid w:val="00525B24"/>
    <w:rsid w:val="00525F93"/>
    <w:rsid w:val="005269ED"/>
    <w:rsid w:val="00526BF6"/>
    <w:rsid w:val="005277EF"/>
    <w:rsid w:val="00530A1C"/>
    <w:rsid w:val="0053167F"/>
    <w:rsid w:val="00531BED"/>
    <w:rsid w:val="0053286E"/>
    <w:rsid w:val="00532E1F"/>
    <w:rsid w:val="00536066"/>
    <w:rsid w:val="00536339"/>
    <w:rsid w:val="00537BD7"/>
    <w:rsid w:val="00540634"/>
    <w:rsid w:val="00540D64"/>
    <w:rsid w:val="0054252A"/>
    <w:rsid w:val="0054355D"/>
    <w:rsid w:val="005448EA"/>
    <w:rsid w:val="00545515"/>
    <w:rsid w:val="00545DE6"/>
    <w:rsid w:val="00545F0F"/>
    <w:rsid w:val="005460EE"/>
    <w:rsid w:val="00546AA4"/>
    <w:rsid w:val="0055210A"/>
    <w:rsid w:val="005527B0"/>
    <w:rsid w:val="00554F6E"/>
    <w:rsid w:val="00554F8B"/>
    <w:rsid w:val="0055552F"/>
    <w:rsid w:val="00555D20"/>
    <w:rsid w:val="005612DF"/>
    <w:rsid w:val="00561680"/>
    <w:rsid w:val="00563BA0"/>
    <w:rsid w:val="00567D7C"/>
    <w:rsid w:val="00570944"/>
    <w:rsid w:val="00571707"/>
    <w:rsid w:val="0057344A"/>
    <w:rsid w:val="00577E73"/>
    <w:rsid w:val="005804C3"/>
    <w:rsid w:val="00581975"/>
    <w:rsid w:val="0058256F"/>
    <w:rsid w:val="0058302B"/>
    <w:rsid w:val="00583EBF"/>
    <w:rsid w:val="005857D7"/>
    <w:rsid w:val="0058738B"/>
    <w:rsid w:val="005915D7"/>
    <w:rsid w:val="00592388"/>
    <w:rsid w:val="005927ED"/>
    <w:rsid w:val="005940F5"/>
    <w:rsid w:val="00594ED7"/>
    <w:rsid w:val="0059556F"/>
    <w:rsid w:val="00596237"/>
    <w:rsid w:val="005A212E"/>
    <w:rsid w:val="005A2F1C"/>
    <w:rsid w:val="005A30FD"/>
    <w:rsid w:val="005A54EF"/>
    <w:rsid w:val="005A58CF"/>
    <w:rsid w:val="005A5AB3"/>
    <w:rsid w:val="005B2000"/>
    <w:rsid w:val="005B25E3"/>
    <w:rsid w:val="005B36FD"/>
    <w:rsid w:val="005B40A6"/>
    <w:rsid w:val="005B4B8E"/>
    <w:rsid w:val="005B4C9E"/>
    <w:rsid w:val="005B5DC4"/>
    <w:rsid w:val="005C0640"/>
    <w:rsid w:val="005C31D8"/>
    <w:rsid w:val="005C398F"/>
    <w:rsid w:val="005C4CBD"/>
    <w:rsid w:val="005C5B10"/>
    <w:rsid w:val="005C78F8"/>
    <w:rsid w:val="005C7FA7"/>
    <w:rsid w:val="005D0B3D"/>
    <w:rsid w:val="005D0DDF"/>
    <w:rsid w:val="005D2F76"/>
    <w:rsid w:val="005D4136"/>
    <w:rsid w:val="005D56F9"/>
    <w:rsid w:val="005D73CE"/>
    <w:rsid w:val="005E036E"/>
    <w:rsid w:val="005E2A08"/>
    <w:rsid w:val="005E3257"/>
    <w:rsid w:val="005E6799"/>
    <w:rsid w:val="005F0F77"/>
    <w:rsid w:val="005F4203"/>
    <w:rsid w:val="005F4E0D"/>
    <w:rsid w:val="005F4E99"/>
    <w:rsid w:val="005F6474"/>
    <w:rsid w:val="005F7038"/>
    <w:rsid w:val="005F78DB"/>
    <w:rsid w:val="0060012C"/>
    <w:rsid w:val="0060257A"/>
    <w:rsid w:val="00602B37"/>
    <w:rsid w:val="00605522"/>
    <w:rsid w:val="0060573D"/>
    <w:rsid w:val="006071E7"/>
    <w:rsid w:val="00614270"/>
    <w:rsid w:val="00614271"/>
    <w:rsid w:val="00615A15"/>
    <w:rsid w:val="00616CC1"/>
    <w:rsid w:val="00620348"/>
    <w:rsid w:val="00623CC9"/>
    <w:rsid w:val="00624AF4"/>
    <w:rsid w:val="0062526C"/>
    <w:rsid w:val="00626CB8"/>
    <w:rsid w:val="00630357"/>
    <w:rsid w:val="00631017"/>
    <w:rsid w:val="00631537"/>
    <w:rsid w:val="00633B86"/>
    <w:rsid w:val="00636C17"/>
    <w:rsid w:val="00641627"/>
    <w:rsid w:val="00644034"/>
    <w:rsid w:val="006443C9"/>
    <w:rsid w:val="00646B3E"/>
    <w:rsid w:val="006479E2"/>
    <w:rsid w:val="00647E3C"/>
    <w:rsid w:val="0065309C"/>
    <w:rsid w:val="006531EB"/>
    <w:rsid w:val="0065481B"/>
    <w:rsid w:val="00655B85"/>
    <w:rsid w:val="00656EEE"/>
    <w:rsid w:val="00660847"/>
    <w:rsid w:val="00661EF0"/>
    <w:rsid w:val="00664D1A"/>
    <w:rsid w:val="00665534"/>
    <w:rsid w:val="0066575C"/>
    <w:rsid w:val="006721A4"/>
    <w:rsid w:val="006736FB"/>
    <w:rsid w:val="00674030"/>
    <w:rsid w:val="0067406E"/>
    <w:rsid w:val="0067661E"/>
    <w:rsid w:val="006768ED"/>
    <w:rsid w:val="00676BCD"/>
    <w:rsid w:val="006801D7"/>
    <w:rsid w:val="006817A2"/>
    <w:rsid w:val="00682B21"/>
    <w:rsid w:val="00683D78"/>
    <w:rsid w:val="00683E42"/>
    <w:rsid w:val="00684A85"/>
    <w:rsid w:val="00684C5F"/>
    <w:rsid w:val="0068548F"/>
    <w:rsid w:val="006871D3"/>
    <w:rsid w:val="0069030E"/>
    <w:rsid w:val="00690C2B"/>
    <w:rsid w:val="006944F4"/>
    <w:rsid w:val="006945BA"/>
    <w:rsid w:val="00695EAA"/>
    <w:rsid w:val="006A0244"/>
    <w:rsid w:val="006A0BAD"/>
    <w:rsid w:val="006A18B4"/>
    <w:rsid w:val="006A1D47"/>
    <w:rsid w:val="006A1F59"/>
    <w:rsid w:val="006A2A25"/>
    <w:rsid w:val="006A2CB1"/>
    <w:rsid w:val="006A54C3"/>
    <w:rsid w:val="006A69AD"/>
    <w:rsid w:val="006A7303"/>
    <w:rsid w:val="006B37A1"/>
    <w:rsid w:val="006B4305"/>
    <w:rsid w:val="006B4A9D"/>
    <w:rsid w:val="006B7430"/>
    <w:rsid w:val="006C0342"/>
    <w:rsid w:val="006C0970"/>
    <w:rsid w:val="006C14FE"/>
    <w:rsid w:val="006C1FFF"/>
    <w:rsid w:val="006C27E0"/>
    <w:rsid w:val="006C29F6"/>
    <w:rsid w:val="006C4FE7"/>
    <w:rsid w:val="006C6CD3"/>
    <w:rsid w:val="006C743F"/>
    <w:rsid w:val="006D1727"/>
    <w:rsid w:val="006D2D47"/>
    <w:rsid w:val="006D4963"/>
    <w:rsid w:val="006D6574"/>
    <w:rsid w:val="006E0C2E"/>
    <w:rsid w:val="006E0EA0"/>
    <w:rsid w:val="006E18AB"/>
    <w:rsid w:val="006E2F66"/>
    <w:rsid w:val="006E5935"/>
    <w:rsid w:val="006E713E"/>
    <w:rsid w:val="006E7E96"/>
    <w:rsid w:val="006F0EAE"/>
    <w:rsid w:val="006F1D07"/>
    <w:rsid w:val="006F321E"/>
    <w:rsid w:val="006F4000"/>
    <w:rsid w:val="006F4DAD"/>
    <w:rsid w:val="006F537C"/>
    <w:rsid w:val="006F5F24"/>
    <w:rsid w:val="006F76F2"/>
    <w:rsid w:val="0070005A"/>
    <w:rsid w:val="007006BD"/>
    <w:rsid w:val="00700B0C"/>
    <w:rsid w:val="007012E6"/>
    <w:rsid w:val="007026FF"/>
    <w:rsid w:val="0070295F"/>
    <w:rsid w:val="00702A97"/>
    <w:rsid w:val="007034E6"/>
    <w:rsid w:val="007052D4"/>
    <w:rsid w:val="00705BE9"/>
    <w:rsid w:val="00705D86"/>
    <w:rsid w:val="007064F2"/>
    <w:rsid w:val="00706750"/>
    <w:rsid w:val="0070684A"/>
    <w:rsid w:val="0070762A"/>
    <w:rsid w:val="007102C3"/>
    <w:rsid w:val="00711B3E"/>
    <w:rsid w:val="00712E34"/>
    <w:rsid w:val="00712F14"/>
    <w:rsid w:val="00713AE3"/>
    <w:rsid w:val="00715C7B"/>
    <w:rsid w:val="007161E6"/>
    <w:rsid w:val="00720302"/>
    <w:rsid w:val="007227C8"/>
    <w:rsid w:val="00722CBA"/>
    <w:rsid w:val="00725177"/>
    <w:rsid w:val="007263AE"/>
    <w:rsid w:val="00730497"/>
    <w:rsid w:val="007314CA"/>
    <w:rsid w:val="00734AA5"/>
    <w:rsid w:val="00735983"/>
    <w:rsid w:val="0073603E"/>
    <w:rsid w:val="007451A8"/>
    <w:rsid w:val="0074790D"/>
    <w:rsid w:val="00747D05"/>
    <w:rsid w:val="007500DD"/>
    <w:rsid w:val="007501C2"/>
    <w:rsid w:val="007511E3"/>
    <w:rsid w:val="00752F8F"/>
    <w:rsid w:val="0075306E"/>
    <w:rsid w:val="00753FB1"/>
    <w:rsid w:val="00754C68"/>
    <w:rsid w:val="0075709F"/>
    <w:rsid w:val="0075775E"/>
    <w:rsid w:val="007617D1"/>
    <w:rsid w:val="0076241F"/>
    <w:rsid w:val="00762ABB"/>
    <w:rsid w:val="00762E38"/>
    <w:rsid w:val="007633D2"/>
    <w:rsid w:val="007664B0"/>
    <w:rsid w:val="00766C6B"/>
    <w:rsid w:val="00766CF7"/>
    <w:rsid w:val="00766EF8"/>
    <w:rsid w:val="00770030"/>
    <w:rsid w:val="00770BBD"/>
    <w:rsid w:val="0077101C"/>
    <w:rsid w:val="00773892"/>
    <w:rsid w:val="00774DC6"/>
    <w:rsid w:val="00780BA8"/>
    <w:rsid w:val="00783BFE"/>
    <w:rsid w:val="007865C5"/>
    <w:rsid w:val="00786959"/>
    <w:rsid w:val="00790C10"/>
    <w:rsid w:val="00791A3B"/>
    <w:rsid w:val="00791ABB"/>
    <w:rsid w:val="00792DD9"/>
    <w:rsid w:val="0079363F"/>
    <w:rsid w:val="00793654"/>
    <w:rsid w:val="00794704"/>
    <w:rsid w:val="007948F9"/>
    <w:rsid w:val="007957AF"/>
    <w:rsid w:val="00796837"/>
    <w:rsid w:val="007A0114"/>
    <w:rsid w:val="007A1A64"/>
    <w:rsid w:val="007A1E18"/>
    <w:rsid w:val="007A22A0"/>
    <w:rsid w:val="007A35DB"/>
    <w:rsid w:val="007A384B"/>
    <w:rsid w:val="007A428F"/>
    <w:rsid w:val="007B2E7F"/>
    <w:rsid w:val="007B4D82"/>
    <w:rsid w:val="007B5337"/>
    <w:rsid w:val="007B6ACA"/>
    <w:rsid w:val="007B6C45"/>
    <w:rsid w:val="007C2690"/>
    <w:rsid w:val="007C290C"/>
    <w:rsid w:val="007C31B8"/>
    <w:rsid w:val="007C569F"/>
    <w:rsid w:val="007C6F78"/>
    <w:rsid w:val="007D1C24"/>
    <w:rsid w:val="007D2F9E"/>
    <w:rsid w:val="007D3289"/>
    <w:rsid w:val="007D32F3"/>
    <w:rsid w:val="007D3B51"/>
    <w:rsid w:val="007D6CBD"/>
    <w:rsid w:val="007D70FF"/>
    <w:rsid w:val="007E05A5"/>
    <w:rsid w:val="007E15F7"/>
    <w:rsid w:val="007E20A4"/>
    <w:rsid w:val="007E226E"/>
    <w:rsid w:val="007E3490"/>
    <w:rsid w:val="007E43B7"/>
    <w:rsid w:val="007E4DDF"/>
    <w:rsid w:val="007E5935"/>
    <w:rsid w:val="007E7A42"/>
    <w:rsid w:val="007F197D"/>
    <w:rsid w:val="007F347E"/>
    <w:rsid w:val="007F3934"/>
    <w:rsid w:val="007F3A20"/>
    <w:rsid w:val="007F4DE8"/>
    <w:rsid w:val="007F6A61"/>
    <w:rsid w:val="007F74E9"/>
    <w:rsid w:val="00800B55"/>
    <w:rsid w:val="0080101B"/>
    <w:rsid w:val="008014A6"/>
    <w:rsid w:val="008019FE"/>
    <w:rsid w:val="008023B0"/>
    <w:rsid w:val="00802BF0"/>
    <w:rsid w:val="00806845"/>
    <w:rsid w:val="00807562"/>
    <w:rsid w:val="0081003F"/>
    <w:rsid w:val="00810E29"/>
    <w:rsid w:val="008147FB"/>
    <w:rsid w:val="00814A4D"/>
    <w:rsid w:val="00814EC5"/>
    <w:rsid w:val="00815BB2"/>
    <w:rsid w:val="00817213"/>
    <w:rsid w:val="00817E6B"/>
    <w:rsid w:val="00817F0E"/>
    <w:rsid w:val="008205A6"/>
    <w:rsid w:val="008213C7"/>
    <w:rsid w:val="00822005"/>
    <w:rsid w:val="008222D8"/>
    <w:rsid w:val="00823285"/>
    <w:rsid w:val="0082369B"/>
    <w:rsid w:val="00823748"/>
    <w:rsid w:val="00824207"/>
    <w:rsid w:val="00825D75"/>
    <w:rsid w:val="0083180B"/>
    <w:rsid w:val="008323F6"/>
    <w:rsid w:val="00832F19"/>
    <w:rsid w:val="00834DD9"/>
    <w:rsid w:val="008350B4"/>
    <w:rsid w:val="0083605E"/>
    <w:rsid w:val="00837061"/>
    <w:rsid w:val="00837DA2"/>
    <w:rsid w:val="00844E6F"/>
    <w:rsid w:val="00845066"/>
    <w:rsid w:val="008456CD"/>
    <w:rsid w:val="00847083"/>
    <w:rsid w:val="008506A8"/>
    <w:rsid w:val="00851300"/>
    <w:rsid w:val="008532F0"/>
    <w:rsid w:val="00853E55"/>
    <w:rsid w:val="00853EA6"/>
    <w:rsid w:val="008552EE"/>
    <w:rsid w:val="00856984"/>
    <w:rsid w:val="00860854"/>
    <w:rsid w:val="00860B43"/>
    <w:rsid w:val="00861EC3"/>
    <w:rsid w:val="008649AA"/>
    <w:rsid w:val="00866306"/>
    <w:rsid w:val="00870A20"/>
    <w:rsid w:val="00870F35"/>
    <w:rsid w:val="00871186"/>
    <w:rsid w:val="008732E6"/>
    <w:rsid w:val="00875266"/>
    <w:rsid w:val="00875DDA"/>
    <w:rsid w:val="00875E39"/>
    <w:rsid w:val="0088141F"/>
    <w:rsid w:val="008820E8"/>
    <w:rsid w:val="008843CA"/>
    <w:rsid w:val="00884A2C"/>
    <w:rsid w:val="00886BAA"/>
    <w:rsid w:val="00886EC8"/>
    <w:rsid w:val="0088719A"/>
    <w:rsid w:val="00887461"/>
    <w:rsid w:val="00890971"/>
    <w:rsid w:val="0089118E"/>
    <w:rsid w:val="008927DC"/>
    <w:rsid w:val="00893E97"/>
    <w:rsid w:val="00894902"/>
    <w:rsid w:val="008968CE"/>
    <w:rsid w:val="00896A77"/>
    <w:rsid w:val="00897805"/>
    <w:rsid w:val="008A0CA6"/>
    <w:rsid w:val="008A2BCA"/>
    <w:rsid w:val="008A5914"/>
    <w:rsid w:val="008A61FB"/>
    <w:rsid w:val="008A6280"/>
    <w:rsid w:val="008A6C1F"/>
    <w:rsid w:val="008A7A03"/>
    <w:rsid w:val="008B0DEC"/>
    <w:rsid w:val="008B1E55"/>
    <w:rsid w:val="008B33DF"/>
    <w:rsid w:val="008B64A8"/>
    <w:rsid w:val="008C07F1"/>
    <w:rsid w:val="008C0A94"/>
    <w:rsid w:val="008C0BC3"/>
    <w:rsid w:val="008C1157"/>
    <w:rsid w:val="008C1BE2"/>
    <w:rsid w:val="008C1F99"/>
    <w:rsid w:val="008C3D5A"/>
    <w:rsid w:val="008C459C"/>
    <w:rsid w:val="008C61A8"/>
    <w:rsid w:val="008C711C"/>
    <w:rsid w:val="008D0F5E"/>
    <w:rsid w:val="008D3122"/>
    <w:rsid w:val="008D606A"/>
    <w:rsid w:val="008D66AA"/>
    <w:rsid w:val="008D7521"/>
    <w:rsid w:val="008E5CA5"/>
    <w:rsid w:val="008E6841"/>
    <w:rsid w:val="008F1CDE"/>
    <w:rsid w:val="008F2F7B"/>
    <w:rsid w:val="008F4593"/>
    <w:rsid w:val="008F4D03"/>
    <w:rsid w:val="008F60D4"/>
    <w:rsid w:val="008F62AB"/>
    <w:rsid w:val="008F7A22"/>
    <w:rsid w:val="0090036C"/>
    <w:rsid w:val="00900769"/>
    <w:rsid w:val="009016FD"/>
    <w:rsid w:val="009021D1"/>
    <w:rsid w:val="0090276E"/>
    <w:rsid w:val="00906897"/>
    <w:rsid w:val="0091176A"/>
    <w:rsid w:val="00911D3F"/>
    <w:rsid w:val="00913CD1"/>
    <w:rsid w:val="0091649F"/>
    <w:rsid w:val="00916B40"/>
    <w:rsid w:val="00917273"/>
    <w:rsid w:val="00917B11"/>
    <w:rsid w:val="00926429"/>
    <w:rsid w:val="00927193"/>
    <w:rsid w:val="00927473"/>
    <w:rsid w:val="00927CF9"/>
    <w:rsid w:val="009319DA"/>
    <w:rsid w:val="00931E2E"/>
    <w:rsid w:val="00932452"/>
    <w:rsid w:val="009375BC"/>
    <w:rsid w:val="00945B12"/>
    <w:rsid w:val="0095014C"/>
    <w:rsid w:val="00951FD8"/>
    <w:rsid w:val="00952746"/>
    <w:rsid w:val="009527E2"/>
    <w:rsid w:val="009555CA"/>
    <w:rsid w:val="00955BFA"/>
    <w:rsid w:val="00956CBB"/>
    <w:rsid w:val="009573FE"/>
    <w:rsid w:val="00960599"/>
    <w:rsid w:val="009616DA"/>
    <w:rsid w:val="009636EB"/>
    <w:rsid w:val="0096541A"/>
    <w:rsid w:val="00966CE6"/>
    <w:rsid w:val="00971B9F"/>
    <w:rsid w:val="00971C64"/>
    <w:rsid w:val="00971E25"/>
    <w:rsid w:val="00973990"/>
    <w:rsid w:val="00975185"/>
    <w:rsid w:val="00975334"/>
    <w:rsid w:val="009758F6"/>
    <w:rsid w:val="009766CC"/>
    <w:rsid w:val="00976DD3"/>
    <w:rsid w:val="009814C9"/>
    <w:rsid w:val="0098407D"/>
    <w:rsid w:val="00984948"/>
    <w:rsid w:val="00990F8E"/>
    <w:rsid w:val="0099253D"/>
    <w:rsid w:val="00992D9F"/>
    <w:rsid w:val="00996138"/>
    <w:rsid w:val="009974E9"/>
    <w:rsid w:val="009A3D21"/>
    <w:rsid w:val="009A421F"/>
    <w:rsid w:val="009A7376"/>
    <w:rsid w:val="009A78A1"/>
    <w:rsid w:val="009A7DF7"/>
    <w:rsid w:val="009B0588"/>
    <w:rsid w:val="009B0931"/>
    <w:rsid w:val="009B1BE9"/>
    <w:rsid w:val="009B1F70"/>
    <w:rsid w:val="009B4792"/>
    <w:rsid w:val="009C118C"/>
    <w:rsid w:val="009C424C"/>
    <w:rsid w:val="009C4A4F"/>
    <w:rsid w:val="009C4A8D"/>
    <w:rsid w:val="009C64FE"/>
    <w:rsid w:val="009C65DB"/>
    <w:rsid w:val="009C6ED0"/>
    <w:rsid w:val="009C7625"/>
    <w:rsid w:val="009C79F6"/>
    <w:rsid w:val="009D077F"/>
    <w:rsid w:val="009D2EB9"/>
    <w:rsid w:val="009D385D"/>
    <w:rsid w:val="009D395C"/>
    <w:rsid w:val="009D491C"/>
    <w:rsid w:val="009D5019"/>
    <w:rsid w:val="009D7D4E"/>
    <w:rsid w:val="009E139C"/>
    <w:rsid w:val="009E16BA"/>
    <w:rsid w:val="009E2189"/>
    <w:rsid w:val="009E2E12"/>
    <w:rsid w:val="009E430F"/>
    <w:rsid w:val="009E4A1E"/>
    <w:rsid w:val="009E6E1C"/>
    <w:rsid w:val="009E78D3"/>
    <w:rsid w:val="009F1FDF"/>
    <w:rsid w:val="009F2EF8"/>
    <w:rsid w:val="009F3A75"/>
    <w:rsid w:val="009F43E2"/>
    <w:rsid w:val="009F4F89"/>
    <w:rsid w:val="009F50F5"/>
    <w:rsid w:val="009F5F80"/>
    <w:rsid w:val="009F6AFF"/>
    <w:rsid w:val="00A01E6C"/>
    <w:rsid w:val="00A02714"/>
    <w:rsid w:val="00A03A51"/>
    <w:rsid w:val="00A03F0D"/>
    <w:rsid w:val="00A06ED9"/>
    <w:rsid w:val="00A07019"/>
    <w:rsid w:val="00A10AFF"/>
    <w:rsid w:val="00A10B20"/>
    <w:rsid w:val="00A10BD1"/>
    <w:rsid w:val="00A10C0C"/>
    <w:rsid w:val="00A13038"/>
    <w:rsid w:val="00A14310"/>
    <w:rsid w:val="00A14E30"/>
    <w:rsid w:val="00A222F6"/>
    <w:rsid w:val="00A256B7"/>
    <w:rsid w:val="00A27DB7"/>
    <w:rsid w:val="00A3171B"/>
    <w:rsid w:val="00A32A74"/>
    <w:rsid w:val="00A32FB1"/>
    <w:rsid w:val="00A359D9"/>
    <w:rsid w:val="00A372EA"/>
    <w:rsid w:val="00A40033"/>
    <w:rsid w:val="00A449E9"/>
    <w:rsid w:val="00A44C06"/>
    <w:rsid w:val="00A469F3"/>
    <w:rsid w:val="00A501F1"/>
    <w:rsid w:val="00A520D8"/>
    <w:rsid w:val="00A5309D"/>
    <w:rsid w:val="00A53BCE"/>
    <w:rsid w:val="00A54E46"/>
    <w:rsid w:val="00A5787E"/>
    <w:rsid w:val="00A57892"/>
    <w:rsid w:val="00A57FED"/>
    <w:rsid w:val="00A6088B"/>
    <w:rsid w:val="00A60D76"/>
    <w:rsid w:val="00A627FD"/>
    <w:rsid w:val="00A62E4C"/>
    <w:rsid w:val="00A63006"/>
    <w:rsid w:val="00A6337C"/>
    <w:rsid w:val="00A66D5D"/>
    <w:rsid w:val="00A71AEB"/>
    <w:rsid w:val="00A75B72"/>
    <w:rsid w:val="00A75DA5"/>
    <w:rsid w:val="00A76CC3"/>
    <w:rsid w:val="00A76CD5"/>
    <w:rsid w:val="00A80B38"/>
    <w:rsid w:val="00A82624"/>
    <w:rsid w:val="00A82D90"/>
    <w:rsid w:val="00A835A4"/>
    <w:rsid w:val="00A83D63"/>
    <w:rsid w:val="00A84279"/>
    <w:rsid w:val="00A85A2B"/>
    <w:rsid w:val="00A8667E"/>
    <w:rsid w:val="00A868D9"/>
    <w:rsid w:val="00A86B84"/>
    <w:rsid w:val="00A86E23"/>
    <w:rsid w:val="00A919BD"/>
    <w:rsid w:val="00A94283"/>
    <w:rsid w:val="00A944AD"/>
    <w:rsid w:val="00A94575"/>
    <w:rsid w:val="00A96868"/>
    <w:rsid w:val="00A97E27"/>
    <w:rsid w:val="00AA0053"/>
    <w:rsid w:val="00AA1309"/>
    <w:rsid w:val="00AA1A7A"/>
    <w:rsid w:val="00AA2BDC"/>
    <w:rsid w:val="00AA316A"/>
    <w:rsid w:val="00AA34F9"/>
    <w:rsid w:val="00AA37B1"/>
    <w:rsid w:val="00AA5F53"/>
    <w:rsid w:val="00AA686E"/>
    <w:rsid w:val="00AA712E"/>
    <w:rsid w:val="00AB1DE5"/>
    <w:rsid w:val="00AB2973"/>
    <w:rsid w:val="00AB4093"/>
    <w:rsid w:val="00AB434B"/>
    <w:rsid w:val="00AB4C06"/>
    <w:rsid w:val="00AC0271"/>
    <w:rsid w:val="00AC2190"/>
    <w:rsid w:val="00AC2B97"/>
    <w:rsid w:val="00AC4055"/>
    <w:rsid w:val="00AC4470"/>
    <w:rsid w:val="00AC50CA"/>
    <w:rsid w:val="00AC6423"/>
    <w:rsid w:val="00AC6E3C"/>
    <w:rsid w:val="00AC78B9"/>
    <w:rsid w:val="00AD0F54"/>
    <w:rsid w:val="00AD2D5E"/>
    <w:rsid w:val="00AD3A62"/>
    <w:rsid w:val="00AE0EAD"/>
    <w:rsid w:val="00AE1A23"/>
    <w:rsid w:val="00AE24CD"/>
    <w:rsid w:val="00AE2C32"/>
    <w:rsid w:val="00AE329B"/>
    <w:rsid w:val="00AE6B56"/>
    <w:rsid w:val="00AE6E99"/>
    <w:rsid w:val="00AF0458"/>
    <w:rsid w:val="00AF065C"/>
    <w:rsid w:val="00AF0FE2"/>
    <w:rsid w:val="00AF29FF"/>
    <w:rsid w:val="00AF5134"/>
    <w:rsid w:val="00AF6353"/>
    <w:rsid w:val="00AF6E00"/>
    <w:rsid w:val="00AF761C"/>
    <w:rsid w:val="00B07148"/>
    <w:rsid w:val="00B11AA0"/>
    <w:rsid w:val="00B120D7"/>
    <w:rsid w:val="00B12458"/>
    <w:rsid w:val="00B14272"/>
    <w:rsid w:val="00B1738A"/>
    <w:rsid w:val="00B20345"/>
    <w:rsid w:val="00B25381"/>
    <w:rsid w:val="00B27E08"/>
    <w:rsid w:val="00B31CC5"/>
    <w:rsid w:val="00B323FB"/>
    <w:rsid w:val="00B33DCA"/>
    <w:rsid w:val="00B33E8F"/>
    <w:rsid w:val="00B35AD0"/>
    <w:rsid w:val="00B368E5"/>
    <w:rsid w:val="00B40F92"/>
    <w:rsid w:val="00B42641"/>
    <w:rsid w:val="00B44C38"/>
    <w:rsid w:val="00B4738F"/>
    <w:rsid w:val="00B47A43"/>
    <w:rsid w:val="00B50847"/>
    <w:rsid w:val="00B53775"/>
    <w:rsid w:val="00B54DAF"/>
    <w:rsid w:val="00B550E7"/>
    <w:rsid w:val="00B56AE6"/>
    <w:rsid w:val="00B572AD"/>
    <w:rsid w:val="00B5743D"/>
    <w:rsid w:val="00B60299"/>
    <w:rsid w:val="00B620F6"/>
    <w:rsid w:val="00B621CB"/>
    <w:rsid w:val="00B64F69"/>
    <w:rsid w:val="00B66B6B"/>
    <w:rsid w:val="00B67BDE"/>
    <w:rsid w:val="00B67EC7"/>
    <w:rsid w:val="00B70DAD"/>
    <w:rsid w:val="00B7130D"/>
    <w:rsid w:val="00B71908"/>
    <w:rsid w:val="00B72937"/>
    <w:rsid w:val="00B74D10"/>
    <w:rsid w:val="00B751B6"/>
    <w:rsid w:val="00B757D2"/>
    <w:rsid w:val="00B76C8B"/>
    <w:rsid w:val="00B80CA1"/>
    <w:rsid w:val="00B810B5"/>
    <w:rsid w:val="00B8374E"/>
    <w:rsid w:val="00B846EC"/>
    <w:rsid w:val="00B856B5"/>
    <w:rsid w:val="00B87162"/>
    <w:rsid w:val="00B950D4"/>
    <w:rsid w:val="00B957AB"/>
    <w:rsid w:val="00B9618E"/>
    <w:rsid w:val="00BA0D88"/>
    <w:rsid w:val="00BA212F"/>
    <w:rsid w:val="00BA352D"/>
    <w:rsid w:val="00BA3CC7"/>
    <w:rsid w:val="00BA3E31"/>
    <w:rsid w:val="00BA7096"/>
    <w:rsid w:val="00BB0631"/>
    <w:rsid w:val="00BB1A24"/>
    <w:rsid w:val="00BB1B24"/>
    <w:rsid w:val="00BB4A17"/>
    <w:rsid w:val="00BB52A8"/>
    <w:rsid w:val="00BB5F83"/>
    <w:rsid w:val="00BC039A"/>
    <w:rsid w:val="00BC0496"/>
    <w:rsid w:val="00BC21FE"/>
    <w:rsid w:val="00BC3B5F"/>
    <w:rsid w:val="00BC4087"/>
    <w:rsid w:val="00BC581A"/>
    <w:rsid w:val="00BD0BDC"/>
    <w:rsid w:val="00BD223A"/>
    <w:rsid w:val="00BD22C4"/>
    <w:rsid w:val="00BD321C"/>
    <w:rsid w:val="00BD5E62"/>
    <w:rsid w:val="00BD6A9E"/>
    <w:rsid w:val="00BD78D3"/>
    <w:rsid w:val="00BE043F"/>
    <w:rsid w:val="00BE1E1A"/>
    <w:rsid w:val="00BE34F3"/>
    <w:rsid w:val="00BE4774"/>
    <w:rsid w:val="00BE6986"/>
    <w:rsid w:val="00BE7BB9"/>
    <w:rsid w:val="00BF0A47"/>
    <w:rsid w:val="00BF2175"/>
    <w:rsid w:val="00BF48F0"/>
    <w:rsid w:val="00BF4A4D"/>
    <w:rsid w:val="00BF4D93"/>
    <w:rsid w:val="00BF5E58"/>
    <w:rsid w:val="00BF62EC"/>
    <w:rsid w:val="00BF7A3C"/>
    <w:rsid w:val="00BF7E43"/>
    <w:rsid w:val="00C00655"/>
    <w:rsid w:val="00C00C69"/>
    <w:rsid w:val="00C01FBC"/>
    <w:rsid w:val="00C05A97"/>
    <w:rsid w:val="00C066A3"/>
    <w:rsid w:val="00C069E6"/>
    <w:rsid w:val="00C06D49"/>
    <w:rsid w:val="00C110C7"/>
    <w:rsid w:val="00C1433F"/>
    <w:rsid w:val="00C155B0"/>
    <w:rsid w:val="00C1620E"/>
    <w:rsid w:val="00C171E3"/>
    <w:rsid w:val="00C217C9"/>
    <w:rsid w:val="00C22383"/>
    <w:rsid w:val="00C24170"/>
    <w:rsid w:val="00C2462F"/>
    <w:rsid w:val="00C249AF"/>
    <w:rsid w:val="00C272A8"/>
    <w:rsid w:val="00C302F5"/>
    <w:rsid w:val="00C304A3"/>
    <w:rsid w:val="00C3174C"/>
    <w:rsid w:val="00C31E1B"/>
    <w:rsid w:val="00C32453"/>
    <w:rsid w:val="00C32E21"/>
    <w:rsid w:val="00C3382B"/>
    <w:rsid w:val="00C33DA5"/>
    <w:rsid w:val="00C3545D"/>
    <w:rsid w:val="00C40A0F"/>
    <w:rsid w:val="00C40A92"/>
    <w:rsid w:val="00C4239B"/>
    <w:rsid w:val="00C44751"/>
    <w:rsid w:val="00C501F1"/>
    <w:rsid w:val="00C55423"/>
    <w:rsid w:val="00C55DF9"/>
    <w:rsid w:val="00C560E9"/>
    <w:rsid w:val="00C56DA0"/>
    <w:rsid w:val="00C62E05"/>
    <w:rsid w:val="00C64030"/>
    <w:rsid w:val="00C64266"/>
    <w:rsid w:val="00C66825"/>
    <w:rsid w:val="00C67132"/>
    <w:rsid w:val="00C671A8"/>
    <w:rsid w:val="00C70579"/>
    <w:rsid w:val="00C7151D"/>
    <w:rsid w:val="00C71CFD"/>
    <w:rsid w:val="00C71EB2"/>
    <w:rsid w:val="00C72FFC"/>
    <w:rsid w:val="00C733C0"/>
    <w:rsid w:val="00C744E4"/>
    <w:rsid w:val="00C7450F"/>
    <w:rsid w:val="00C75F4E"/>
    <w:rsid w:val="00C76A4F"/>
    <w:rsid w:val="00C778A5"/>
    <w:rsid w:val="00C80DEE"/>
    <w:rsid w:val="00C826A4"/>
    <w:rsid w:val="00C83715"/>
    <w:rsid w:val="00C83882"/>
    <w:rsid w:val="00C848C8"/>
    <w:rsid w:val="00C85532"/>
    <w:rsid w:val="00C904B7"/>
    <w:rsid w:val="00C90713"/>
    <w:rsid w:val="00C91453"/>
    <w:rsid w:val="00C9294E"/>
    <w:rsid w:val="00C94967"/>
    <w:rsid w:val="00CA02A4"/>
    <w:rsid w:val="00CA0B04"/>
    <w:rsid w:val="00CA2251"/>
    <w:rsid w:val="00CA2A32"/>
    <w:rsid w:val="00CA2C26"/>
    <w:rsid w:val="00CA4CCE"/>
    <w:rsid w:val="00CA5643"/>
    <w:rsid w:val="00CA5745"/>
    <w:rsid w:val="00CA7C50"/>
    <w:rsid w:val="00CB0DBA"/>
    <w:rsid w:val="00CB0E7B"/>
    <w:rsid w:val="00CB315C"/>
    <w:rsid w:val="00CB5B23"/>
    <w:rsid w:val="00CB71D4"/>
    <w:rsid w:val="00CB7943"/>
    <w:rsid w:val="00CC02B7"/>
    <w:rsid w:val="00CC1F28"/>
    <w:rsid w:val="00CC3D8B"/>
    <w:rsid w:val="00CC45BB"/>
    <w:rsid w:val="00CC5162"/>
    <w:rsid w:val="00CC792F"/>
    <w:rsid w:val="00CD0408"/>
    <w:rsid w:val="00CD30EA"/>
    <w:rsid w:val="00CD565B"/>
    <w:rsid w:val="00CD7A5F"/>
    <w:rsid w:val="00CE1334"/>
    <w:rsid w:val="00CE39B4"/>
    <w:rsid w:val="00CE469D"/>
    <w:rsid w:val="00CF135E"/>
    <w:rsid w:val="00CF3125"/>
    <w:rsid w:val="00CF6989"/>
    <w:rsid w:val="00CF6AFA"/>
    <w:rsid w:val="00CF7BCB"/>
    <w:rsid w:val="00D056B9"/>
    <w:rsid w:val="00D05795"/>
    <w:rsid w:val="00D070C8"/>
    <w:rsid w:val="00D11008"/>
    <w:rsid w:val="00D116FB"/>
    <w:rsid w:val="00D13AAE"/>
    <w:rsid w:val="00D15346"/>
    <w:rsid w:val="00D2069F"/>
    <w:rsid w:val="00D22E8F"/>
    <w:rsid w:val="00D235B0"/>
    <w:rsid w:val="00D2514B"/>
    <w:rsid w:val="00D25539"/>
    <w:rsid w:val="00D27B8F"/>
    <w:rsid w:val="00D3233A"/>
    <w:rsid w:val="00D32AF0"/>
    <w:rsid w:val="00D33920"/>
    <w:rsid w:val="00D348B4"/>
    <w:rsid w:val="00D35AE0"/>
    <w:rsid w:val="00D366C6"/>
    <w:rsid w:val="00D42E48"/>
    <w:rsid w:val="00D438EB"/>
    <w:rsid w:val="00D44E8D"/>
    <w:rsid w:val="00D46975"/>
    <w:rsid w:val="00D50E2E"/>
    <w:rsid w:val="00D51DB1"/>
    <w:rsid w:val="00D52539"/>
    <w:rsid w:val="00D532E9"/>
    <w:rsid w:val="00D53F05"/>
    <w:rsid w:val="00D602EE"/>
    <w:rsid w:val="00D64CF9"/>
    <w:rsid w:val="00D661E2"/>
    <w:rsid w:val="00D665F8"/>
    <w:rsid w:val="00D6672D"/>
    <w:rsid w:val="00D668FE"/>
    <w:rsid w:val="00D66A08"/>
    <w:rsid w:val="00D71A75"/>
    <w:rsid w:val="00D73443"/>
    <w:rsid w:val="00D75678"/>
    <w:rsid w:val="00D80D98"/>
    <w:rsid w:val="00D812D5"/>
    <w:rsid w:val="00D817D1"/>
    <w:rsid w:val="00D82152"/>
    <w:rsid w:val="00D827B0"/>
    <w:rsid w:val="00D836E4"/>
    <w:rsid w:val="00D84139"/>
    <w:rsid w:val="00D86467"/>
    <w:rsid w:val="00D86D91"/>
    <w:rsid w:val="00D872B4"/>
    <w:rsid w:val="00D92755"/>
    <w:rsid w:val="00D93D67"/>
    <w:rsid w:val="00D94590"/>
    <w:rsid w:val="00D9477E"/>
    <w:rsid w:val="00D94BF7"/>
    <w:rsid w:val="00D97ACD"/>
    <w:rsid w:val="00DA24CE"/>
    <w:rsid w:val="00DA2560"/>
    <w:rsid w:val="00DA2FDF"/>
    <w:rsid w:val="00DA3D75"/>
    <w:rsid w:val="00DA407E"/>
    <w:rsid w:val="00DA50DA"/>
    <w:rsid w:val="00DA56DE"/>
    <w:rsid w:val="00DA5FCB"/>
    <w:rsid w:val="00DA69C8"/>
    <w:rsid w:val="00DB0EE5"/>
    <w:rsid w:val="00DB129E"/>
    <w:rsid w:val="00DB2007"/>
    <w:rsid w:val="00DB2C6A"/>
    <w:rsid w:val="00DB4012"/>
    <w:rsid w:val="00DB51E6"/>
    <w:rsid w:val="00DB57EC"/>
    <w:rsid w:val="00DB5BF0"/>
    <w:rsid w:val="00DC0255"/>
    <w:rsid w:val="00DC1C23"/>
    <w:rsid w:val="00DC2E94"/>
    <w:rsid w:val="00DC62B1"/>
    <w:rsid w:val="00DC6F60"/>
    <w:rsid w:val="00DD1B6C"/>
    <w:rsid w:val="00DD2E62"/>
    <w:rsid w:val="00DD33F5"/>
    <w:rsid w:val="00DD420F"/>
    <w:rsid w:val="00DD518C"/>
    <w:rsid w:val="00DE2FAE"/>
    <w:rsid w:val="00DF0A54"/>
    <w:rsid w:val="00DF2077"/>
    <w:rsid w:val="00DF5CD7"/>
    <w:rsid w:val="00DF6FCE"/>
    <w:rsid w:val="00E00455"/>
    <w:rsid w:val="00E007FC"/>
    <w:rsid w:val="00E04983"/>
    <w:rsid w:val="00E069A9"/>
    <w:rsid w:val="00E06AD4"/>
    <w:rsid w:val="00E06CD3"/>
    <w:rsid w:val="00E07E13"/>
    <w:rsid w:val="00E11623"/>
    <w:rsid w:val="00E11837"/>
    <w:rsid w:val="00E11C52"/>
    <w:rsid w:val="00E12B1F"/>
    <w:rsid w:val="00E1368B"/>
    <w:rsid w:val="00E14540"/>
    <w:rsid w:val="00E15CBE"/>
    <w:rsid w:val="00E160E0"/>
    <w:rsid w:val="00E16913"/>
    <w:rsid w:val="00E211E4"/>
    <w:rsid w:val="00E2126B"/>
    <w:rsid w:val="00E23409"/>
    <w:rsid w:val="00E24B82"/>
    <w:rsid w:val="00E306C0"/>
    <w:rsid w:val="00E307B0"/>
    <w:rsid w:val="00E31A86"/>
    <w:rsid w:val="00E31E9B"/>
    <w:rsid w:val="00E3270D"/>
    <w:rsid w:val="00E3489D"/>
    <w:rsid w:val="00E37009"/>
    <w:rsid w:val="00E372E0"/>
    <w:rsid w:val="00E403C9"/>
    <w:rsid w:val="00E422AD"/>
    <w:rsid w:val="00E42AD9"/>
    <w:rsid w:val="00E44326"/>
    <w:rsid w:val="00E46F69"/>
    <w:rsid w:val="00E47708"/>
    <w:rsid w:val="00E50EF5"/>
    <w:rsid w:val="00E5110C"/>
    <w:rsid w:val="00E526ED"/>
    <w:rsid w:val="00E52C20"/>
    <w:rsid w:val="00E53B8D"/>
    <w:rsid w:val="00E54173"/>
    <w:rsid w:val="00E57013"/>
    <w:rsid w:val="00E60CEA"/>
    <w:rsid w:val="00E61389"/>
    <w:rsid w:val="00E62D41"/>
    <w:rsid w:val="00E64619"/>
    <w:rsid w:val="00E647F4"/>
    <w:rsid w:val="00E65CFE"/>
    <w:rsid w:val="00E6698A"/>
    <w:rsid w:val="00E67964"/>
    <w:rsid w:val="00E72024"/>
    <w:rsid w:val="00E734C4"/>
    <w:rsid w:val="00E73847"/>
    <w:rsid w:val="00E743B0"/>
    <w:rsid w:val="00E76F5C"/>
    <w:rsid w:val="00E805CE"/>
    <w:rsid w:val="00E80BC3"/>
    <w:rsid w:val="00E81C03"/>
    <w:rsid w:val="00E823E6"/>
    <w:rsid w:val="00E8391D"/>
    <w:rsid w:val="00E84C8F"/>
    <w:rsid w:val="00E919B1"/>
    <w:rsid w:val="00E92819"/>
    <w:rsid w:val="00E9484E"/>
    <w:rsid w:val="00E949C3"/>
    <w:rsid w:val="00E94DE3"/>
    <w:rsid w:val="00E955ED"/>
    <w:rsid w:val="00E95ACD"/>
    <w:rsid w:val="00E95E39"/>
    <w:rsid w:val="00EA273A"/>
    <w:rsid w:val="00EA2876"/>
    <w:rsid w:val="00EA37FD"/>
    <w:rsid w:val="00EA612F"/>
    <w:rsid w:val="00EB0445"/>
    <w:rsid w:val="00EB09AB"/>
    <w:rsid w:val="00EB1FC9"/>
    <w:rsid w:val="00EB255C"/>
    <w:rsid w:val="00EB31C0"/>
    <w:rsid w:val="00EB3653"/>
    <w:rsid w:val="00EB4379"/>
    <w:rsid w:val="00EB43CE"/>
    <w:rsid w:val="00EB44AD"/>
    <w:rsid w:val="00EB5146"/>
    <w:rsid w:val="00EB7B85"/>
    <w:rsid w:val="00EC364C"/>
    <w:rsid w:val="00EC3D45"/>
    <w:rsid w:val="00EC3F97"/>
    <w:rsid w:val="00EC5482"/>
    <w:rsid w:val="00EC5C03"/>
    <w:rsid w:val="00ED4186"/>
    <w:rsid w:val="00ED5821"/>
    <w:rsid w:val="00ED7FC2"/>
    <w:rsid w:val="00EE06B7"/>
    <w:rsid w:val="00EE0FDE"/>
    <w:rsid w:val="00EE27BD"/>
    <w:rsid w:val="00EE6F1C"/>
    <w:rsid w:val="00EE7742"/>
    <w:rsid w:val="00EF0A9A"/>
    <w:rsid w:val="00EF3B85"/>
    <w:rsid w:val="00EF49F4"/>
    <w:rsid w:val="00EF4D0F"/>
    <w:rsid w:val="00EF57FF"/>
    <w:rsid w:val="00EF7F11"/>
    <w:rsid w:val="00F012F6"/>
    <w:rsid w:val="00F033CA"/>
    <w:rsid w:val="00F03B14"/>
    <w:rsid w:val="00F040FB"/>
    <w:rsid w:val="00F075C9"/>
    <w:rsid w:val="00F12AE9"/>
    <w:rsid w:val="00F1431C"/>
    <w:rsid w:val="00F14481"/>
    <w:rsid w:val="00F16B6F"/>
    <w:rsid w:val="00F20D92"/>
    <w:rsid w:val="00F2183E"/>
    <w:rsid w:val="00F26215"/>
    <w:rsid w:val="00F31DD8"/>
    <w:rsid w:val="00F35525"/>
    <w:rsid w:val="00F35D94"/>
    <w:rsid w:val="00F36840"/>
    <w:rsid w:val="00F41641"/>
    <w:rsid w:val="00F4289D"/>
    <w:rsid w:val="00F443ED"/>
    <w:rsid w:val="00F44B28"/>
    <w:rsid w:val="00F45428"/>
    <w:rsid w:val="00F45802"/>
    <w:rsid w:val="00F51F84"/>
    <w:rsid w:val="00F54D9E"/>
    <w:rsid w:val="00F552DC"/>
    <w:rsid w:val="00F56FAB"/>
    <w:rsid w:val="00F5709A"/>
    <w:rsid w:val="00F57351"/>
    <w:rsid w:val="00F57462"/>
    <w:rsid w:val="00F60D5E"/>
    <w:rsid w:val="00F61208"/>
    <w:rsid w:val="00F615B9"/>
    <w:rsid w:val="00F624FC"/>
    <w:rsid w:val="00F632A9"/>
    <w:rsid w:val="00F63AEB"/>
    <w:rsid w:val="00F66206"/>
    <w:rsid w:val="00F6690B"/>
    <w:rsid w:val="00F670D5"/>
    <w:rsid w:val="00F677EF"/>
    <w:rsid w:val="00F76562"/>
    <w:rsid w:val="00F76A36"/>
    <w:rsid w:val="00F76A40"/>
    <w:rsid w:val="00F806DE"/>
    <w:rsid w:val="00F8146E"/>
    <w:rsid w:val="00F81B2A"/>
    <w:rsid w:val="00F82AE7"/>
    <w:rsid w:val="00F83C5B"/>
    <w:rsid w:val="00F846FC"/>
    <w:rsid w:val="00F85646"/>
    <w:rsid w:val="00F85674"/>
    <w:rsid w:val="00F86799"/>
    <w:rsid w:val="00F930BB"/>
    <w:rsid w:val="00F96FE9"/>
    <w:rsid w:val="00F9762B"/>
    <w:rsid w:val="00F97638"/>
    <w:rsid w:val="00F97FFA"/>
    <w:rsid w:val="00FA3135"/>
    <w:rsid w:val="00FA39F6"/>
    <w:rsid w:val="00FA445E"/>
    <w:rsid w:val="00FA4E1C"/>
    <w:rsid w:val="00FA4F26"/>
    <w:rsid w:val="00FA54A4"/>
    <w:rsid w:val="00FA6B77"/>
    <w:rsid w:val="00FA7B1C"/>
    <w:rsid w:val="00FA7D77"/>
    <w:rsid w:val="00FB1ABD"/>
    <w:rsid w:val="00FB258D"/>
    <w:rsid w:val="00FB42D2"/>
    <w:rsid w:val="00FB4783"/>
    <w:rsid w:val="00FB5CB6"/>
    <w:rsid w:val="00FB7596"/>
    <w:rsid w:val="00FC085E"/>
    <w:rsid w:val="00FC1BA0"/>
    <w:rsid w:val="00FC28C9"/>
    <w:rsid w:val="00FC6226"/>
    <w:rsid w:val="00FC6396"/>
    <w:rsid w:val="00FD17A2"/>
    <w:rsid w:val="00FD4529"/>
    <w:rsid w:val="00FD48C1"/>
    <w:rsid w:val="00FD69AA"/>
    <w:rsid w:val="00FD7CD5"/>
    <w:rsid w:val="00FD7EAC"/>
    <w:rsid w:val="00FE0C7E"/>
    <w:rsid w:val="00FE22E7"/>
    <w:rsid w:val="00FE3476"/>
    <w:rsid w:val="00FE347D"/>
    <w:rsid w:val="00FE3526"/>
    <w:rsid w:val="00FE6975"/>
    <w:rsid w:val="00FF0892"/>
    <w:rsid w:val="00FF1965"/>
    <w:rsid w:val="00FF3A33"/>
    <w:rsid w:val="00FF3A44"/>
    <w:rsid w:val="00FF604E"/>
    <w:rsid w:val="00FF625C"/>
    <w:rsid w:val="00FF715A"/>
    <w:rsid w:val="00FF72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1303F"/>
  <w15:docId w15:val="{C3C9D57C-647C-404D-B1B9-1F891F72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428"/>
    <w:rPr>
      <w:sz w:val="24"/>
      <w:szCs w:val="24"/>
      <w:lang w:val="en-US" w:eastAsia="en-US"/>
    </w:rPr>
  </w:style>
  <w:style w:type="paragraph" w:styleId="Overskrift1">
    <w:name w:val="heading 1"/>
    <w:basedOn w:val="Normal"/>
    <w:next w:val="Normal"/>
    <w:link w:val="Overskrift1Tegn"/>
    <w:uiPriority w:val="9"/>
    <w:qFormat/>
    <w:rsid w:val="009A7376"/>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Overskrift2">
    <w:name w:val="heading 2"/>
    <w:next w:val="Brdtekst"/>
    <w:link w:val="Overskrift2Tegn"/>
    <w:pPr>
      <w:keepNext/>
      <w:outlineLvl w:val="1"/>
    </w:pPr>
    <w:rPr>
      <w:rFonts w:ascii="Helvetica Light" w:eastAsia="Helvetica Light" w:hAnsi="Helvetica Light" w:cs="Helvetica Light"/>
      <w:color w:val="000000"/>
      <w:sz w:val="32"/>
      <w:szCs w:val="32"/>
    </w:rPr>
  </w:style>
  <w:style w:type="paragraph" w:styleId="Overskrift3">
    <w:name w:val="heading 3"/>
    <w:next w:val="Brdtekst"/>
    <w:link w:val="Overskrift3Tegn"/>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link w:val="BrdtekstTegn"/>
    <w:rPr>
      <w:rFonts w:ascii="Helvetica" w:eastAsia="Helvetica" w:hAnsi="Helvetica" w:cs="Helvetica"/>
      <w:color w:val="000000"/>
      <w:sz w:val="22"/>
      <w:szCs w:val="22"/>
    </w:rPr>
  </w:style>
  <w:style w:type="paragraph" w:styleId="Indholdsfortegnelse1">
    <w:name w:val="toc 1"/>
    <w:uiPriority w:val="39"/>
    <w:qFormat/>
    <w:pPr>
      <w:tabs>
        <w:tab w:val="right" w:pos="8928"/>
      </w:tabs>
      <w:spacing w:after="120"/>
      <w:ind w:left="240"/>
    </w:pPr>
    <w:rPr>
      <w:rFonts w:ascii="Helvetica" w:eastAsia="Helvetica" w:hAnsi="Helvetica" w:cs="Helvetica"/>
      <w:color w:val="000000"/>
      <w:sz w:val="24"/>
      <w:szCs w:val="24"/>
    </w:rPr>
  </w:style>
  <w:style w:type="paragraph" w:styleId="Overskrift">
    <w:name w:val="TOC Heading"/>
    <w:next w:val="Brdtekst"/>
    <w:link w:val="OverskriftTegn"/>
    <w:uiPriority w:val="39"/>
    <w:qFormat/>
    <w:pPr>
      <w:keepNext/>
      <w:outlineLvl w:val="0"/>
    </w:pPr>
    <w:rPr>
      <w:rFonts w:ascii="Helvetica Light" w:eastAsia="Helvetica Light" w:hAnsi="Helvetica Light" w:cs="Helvetica Light"/>
      <w:color w:val="000000"/>
      <w:sz w:val="40"/>
      <w:szCs w:val="40"/>
    </w:rPr>
  </w:style>
  <w:style w:type="paragraph" w:styleId="Indholdsfortegnelse2">
    <w:name w:val="toc 2"/>
    <w:uiPriority w:val="39"/>
    <w:qFormat/>
    <w:pPr>
      <w:tabs>
        <w:tab w:val="right" w:pos="8928"/>
      </w:tabs>
      <w:spacing w:after="120"/>
      <w:ind w:left="240"/>
    </w:pPr>
    <w:rPr>
      <w:rFonts w:ascii="Helvetica" w:eastAsia="Helvetica" w:hAnsi="Helvetica" w:cs="Helvetica"/>
      <w:color w:val="000000"/>
      <w:sz w:val="24"/>
      <w:szCs w:val="24"/>
    </w:rPr>
  </w:style>
  <w:style w:type="paragraph" w:styleId="Indholdsfortegnelse3">
    <w:name w:val="toc 3"/>
    <w:uiPriority w:val="39"/>
    <w:qFormat/>
    <w:pPr>
      <w:tabs>
        <w:tab w:val="right" w:pos="8928"/>
      </w:tabs>
      <w:spacing w:after="120"/>
      <w:ind w:left="240"/>
    </w:pPr>
    <w:rPr>
      <w:rFonts w:ascii="Helvetica" w:eastAsia="Helvetica" w:hAnsi="Helvetica" w:cs="Helvetica"/>
      <w:color w:val="000000"/>
      <w:sz w:val="24"/>
      <w:szCs w:val="24"/>
    </w:rPr>
  </w:style>
  <w:style w:type="numbering" w:customStyle="1" w:styleId="Streg">
    <w:name w:val="Streg"/>
    <w:pPr>
      <w:numPr>
        <w:numId w:val="1"/>
      </w:numPr>
    </w:pPr>
  </w:style>
  <w:style w:type="character" w:customStyle="1" w:styleId="Hyperlink0">
    <w:name w:val="Hyperlink.0"/>
    <w:basedOn w:val="Hyperlink"/>
    <w:rPr>
      <w:u w:val="single"/>
    </w:rPr>
  </w:style>
  <w:style w:type="paragraph" w:styleId="Sidehoved">
    <w:name w:val="header"/>
    <w:basedOn w:val="Normal"/>
    <w:link w:val="SidehovedTegn"/>
    <w:uiPriority w:val="99"/>
    <w:unhideWhenUsed/>
    <w:rsid w:val="003B2BF1"/>
    <w:pPr>
      <w:tabs>
        <w:tab w:val="center" w:pos="4819"/>
        <w:tab w:val="right" w:pos="9638"/>
      </w:tabs>
    </w:pPr>
  </w:style>
  <w:style w:type="character" w:customStyle="1" w:styleId="SidehovedTegn">
    <w:name w:val="Sidehoved Tegn"/>
    <w:basedOn w:val="Standardskrifttypeiafsnit"/>
    <w:link w:val="Sidehoved"/>
    <w:uiPriority w:val="99"/>
    <w:rsid w:val="003B2BF1"/>
    <w:rPr>
      <w:sz w:val="24"/>
      <w:szCs w:val="24"/>
      <w:lang w:val="en-US" w:eastAsia="en-US"/>
    </w:rPr>
  </w:style>
  <w:style w:type="paragraph" w:styleId="Sidefod">
    <w:name w:val="footer"/>
    <w:basedOn w:val="Normal"/>
    <w:link w:val="SidefodTegn"/>
    <w:uiPriority w:val="99"/>
    <w:unhideWhenUsed/>
    <w:rsid w:val="003B2BF1"/>
    <w:pPr>
      <w:tabs>
        <w:tab w:val="center" w:pos="4819"/>
        <w:tab w:val="right" w:pos="9638"/>
      </w:tabs>
    </w:pPr>
  </w:style>
  <w:style w:type="character" w:customStyle="1" w:styleId="SidefodTegn">
    <w:name w:val="Sidefod Tegn"/>
    <w:basedOn w:val="Standardskrifttypeiafsnit"/>
    <w:link w:val="Sidefod"/>
    <w:uiPriority w:val="99"/>
    <w:rsid w:val="003B2BF1"/>
    <w:rPr>
      <w:sz w:val="24"/>
      <w:szCs w:val="24"/>
      <w:lang w:val="en-US" w:eastAsia="en-US"/>
    </w:rPr>
  </w:style>
  <w:style w:type="paragraph" w:styleId="Markeringsbobletekst">
    <w:name w:val="Balloon Text"/>
    <w:basedOn w:val="Normal"/>
    <w:link w:val="MarkeringsbobletekstTegn"/>
    <w:uiPriority w:val="99"/>
    <w:semiHidden/>
    <w:unhideWhenUsed/>
    <w:rsid w:val="00CA02A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02A4"/>
    <w:rPr>
      <w:rFonts w:ascii="Segoe UI" w:hAnsi="Segoe UI" w:cs="Segoe UI"/>
      <w:sz w:val="18"/>
      <w:szCs w:val="18"/>
      <w:lang w:val="en-US" w:eastAsia="en-US"/>
    </w:rPr>
  </w:style>
  <w:style w:type="character" w:styleId="Kommentarhenvisning">
    <w:name w:val="annotation reference"/>
    <w:basedOn w:val="Standardskrifttypeiafsnit"/>
    <w:uiPriority w:val="99"/>
    <w:semiHidden/>
    <w:unhideWhenUsed/>
    <w:rsid w:val="00AB2973"/>
    <w:rPr>
      <w:sz w:val="16"/>
      <w:szCs w:val="16"/>
    </w:rPr>
  </w:style>
  <w:style w:type="paragraph" w:styleId="Kommentartekst">
    <w:name w:val="annotation text"/>
    <w:basedOn w:val="Normal"/>
    <w:link w:val="KommentartekstTegn"/>
    <w:uiPriority w:val="99"/>
    <w:semiHidden/>
    <w:unhideWhenUsed/>
    <w:rsid w:val="00AB2973"/>
    <w:rPr>
      <w:sz w:val="20"/>
      <w:szCs w:val="20"/>
    </w:rPr>
  </w:style>
  <w:style w:type="character" w:customStyle="1" w:styleId="KommentartekstTegn">
    <w:name w:val="Kommentartekst Tegn"/>
    <w:basedOn w:val="Standardskrifttypeiafsnit"/>
    <w:link w:val="Kommentartekst"/>
    <w:uiPriority w:val="99"/>
    <w:semiHidden/>
    <w:rsid w:val="00AB2973"/>
    <w:rPr>
      <w:lang w:val="en-US" w:eastAsia="en-US"/>
    </w:rPr>
  </w:style>
  <w:style w:type="paragraph" w:styleId="Kommentaremne">
    <w:name w:val="annotation subject"/>
    <w:basedOn w:val="Kommentartekst"/>
    <w:next w:val="Kommentartekst"/>
    <w:link w:val="KommentaremneTegn"/>
    <w:uiPriority w:val="99"/>
    <w:semiHidden/>
    <w:unhideWhenUsed/>
    <w:rsid w:val="00AB2973"/>
    <w:rPr>
      <w:b/>
      <w:bCs/>
    </w:rPr>
  </w:style>
  <w:style w:type="character" w:customStyle="1" w:styleId="KommentaremneTegn">
    <w:name w:val="Kommentaremne Tegn"/>
    <w:basedOn w:val="KommentartekstTegn"/>
    <w:link w:val="Kommentaremne"/>
    <w:uiPriority w:val="99"/>
    <w:semiHidden/>
    <w:rsid w:val="00AB2973"/>
    <w:rPr>
      <w:b/>
      <w:bCs/>
      <w:lang w:val="en-US" w:eastAsia="en-US"/>
    </w:rPr>
  </w:style>
  <w:style w:type="paragraph" w:styleId="Listeafsnit">
    <w:name w:val="List Paragraph"/>
    <w:basedOn w:val="Normal"/>
    <w:link w:val="ListeafsnitTegn"/>
    <w:uiPriority w:val="34"/>
    <w:qFormat/>
    <w:rsid w:val="00C94967"/>
    <w:pPr>
      <w:ind w:left="720"/>
      <w:contextualSpacing/>
    </w:pPr>
  </w:style>
  <w:style w:type="paragraph" w:styleId="Almindeligtekst">
    <w:name w:val="Plain Text"/>
    <w:basedOn w:val="Normal"/>
    <w:link w:val="AlmindeligtekstTegn"/>
    <w:uiPriority w:val="99"/>
    <w:unhideWhenUsed/>
    <w:rsid w:val="00790C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da-DK"/>
    </w:rPr>
  </w:style>
  <w:style w:type="character" w:customStyle="1" w:styleId="AlmindeligtekstTegn">
    <w:name w:val="Almindelig tekst Tegn"/>
    <w:basedOn w:val="Standardskrifttypeiafsnit"/>
    <w:link w:val="Almindeligtekst"/>
    <w:uiPriority w:val="99"/>
    <w:rsid w:val="00790C10"/>
    <w:rPr>
      <w:rFonts w:ascii="Calibri" w:eastAsiaTheme="minorHAnsi" w:hAnsi="Calibri"/>
      <w:sz w:val="22"/>
      <w:szCs w:val="22"/>
      <w:bdr w:val="none" w:sz="0" w:space="0" w:color="auto"/>
      <w:lang w:eastAsia="en-US"/>
    </w:rPr>
  </w:style>
  <w:style w:type="paragraph" w:customStyle="1" w:styleId="Standard">
    <w:name w:val="Standard"/>
    <w:rsid w:val="00232C2D"/>
    <w:rPr>
      <w:rFonts w:ascii="Helvetica" w:hAnsi="Arial Unicode MS" w:cs="Arial Unicode MS"/>
      <w:color w:val="000000"/>
      <w:sz w:val="22"/>
      <w:szCs w:val="22"/>
    </w:rPr>
  </w:style>
  <w:style w:type="character" w:customStyle="1" w:styleId="Overskrift3Tegn">
    <w:name w:val="Overskrift 3 Tegn"/>
    <w:basedOn w:val="Standardskrifttypeiafsnit"/>
    <w:link w:val="Overskrift3"/>
    <w:rsid w:val="007E43B7"/>
    <w:rPr>
      <w:rFonts w:ascii="Helvetica Light" w:eastAsia="Helvetica Light" w:hAnsi="Helvetica Light" w:cs="Helvetica Light"/>
      <w:color w:val="000000"/>
      <w:spacing w:val="5"/>
      <w:sz w:val="28"/>
      <w:szCs w:val="28"/>
    </w:rPr>
  </w:style>
  <w:style w:type="character" w:customStyle="1" w:styleId="BrdtekstTegn">
    <w:name w:val="Brødtekst Tegn"/>
    <w:basedOn w:val="Standardskrifttypeiafsnit"/>
    <w:link w:val="Brdtekst"/>
    <w:rsid w:val="007E43B7"/>
    <w:rPr>
      <w:rFonts w:ascii="Helvetica" w:eastAsia="Helvetica" w:hAnsi="Helvetica" w:cs="Helvetica"/>
      <w:color w:val="000000"/>
      <w:sz w:val="22"/>
      <w:szCs w:val="22"/>
    </w:rPr>
  </w:style>
  <w:style w:type="paragraph" w:customStyle="1" w:styleId="Default">
    <w:name w:val="Default"/>
    <w:rsid w:val="00093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customStyle="1" w:styleId="Tabel-Gitter1">
    <w:name w:val="Tabel - Gitter1"/>
    <w:basedOn w:val="Tabel-Normal"/>
    <w:next w:val="Tabel-Gitter"/>
    <w:uiPriority w:val="59"/>
    <w:rsid w:val="005C4C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5C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60012C"/>
    <w:rPr>
      <w:rFonts w:ascii="Helvetica Light" w:eastAsia="Helvetica Light" w:hAnsi="Helvetica Light" w:cs="Helvetica Light"/>
      <w:color w:val="000000"/>
      <w:sz w:val="32"/>
      <w:szCs w:val="32"/>
    </w:rPr>
  </w:style>
  <w:style w:type="table" w:customStyle="1" w:styleId="Tabel-Gitter2">
    <w:name w:val="Tabel - Gitter2"/>
    <w:basedOn w:val="Tabel-Normal"/>
    <w:next w:val="Tabel-Gitter"/>
    <w:uiPriority w:val="59"/>
    <w:rsid w:val="00945B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69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table" w:customStyle="1" w:styleId="Tabel-Gitter3">
    <w:name w:val="Tabel - Gitter3"/>
    <w:basedOn w:val="Tabel-Normal"/>
    <w:next w:val="Tabel-Gitter"/>
    <w:uiPriority w:val="59"/>
    <w:rsid w:val="008A61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1A61B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832F1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E5935"/>
    <w:rPr>
      <w:sz w:val="24"/>
      <w:szCs w:val="24"/>
      <w:lang w:val="en-US" w:eastAsia="en-US"/>
    </w:rPr>
  </w:style>
  <w:style w:type="paragraph" w:customStyle="1" w:styleId="Typografi1">
    <w:name w:val="Typografi1"/>
    <w:basedOn w:val="Overskrift"/>
    <w:link w:val="Typografi1Tegn"/>
    <w:rsid w:val="00F5709A"/>
  </w:style>
  <w:style w:type="paragraph" w:customStyle="1" w:styleId="Typografi2">
    <w:name w:val="Typografi2"/>
    <w:basedOn w:val="Overskrift2"/>
    <w:link w:val="Typografi2Tegn"/>
    <w:qFormat/>
    <w:rsid w:val="00D71A75"/>
    <w:pPr>
      <w:jc w:val="both"/>
    </w:pPr>
    <w:rPr>
      <w:rFonts w:ascii="Times New Roman" w:hAnsi="Times New Roman" w:cs="Times New Roman"/>
      <w:b/>
      <w:color w:val="auto"/>
      <w:sz w:val="26"/>
      <w:szCs w:val="26"/>
    </w:rPr>
  </w:style>
  <w:style w:type="character" w:customStyle="1" w:styleId="OverskriftTegn">
    <w:name w:val="Overskrift Tegn"/>
    <w:basedOn w:val="Standardskrifttypeiafsnit"/>
    <w:link w:val="Overskrift"/>
    <w:uiPriority w:val="39"/>
    <w:rsid w:val="00F5709A"/>
    <w:rPr>
      <w:rFonts w:ascii="Helvetica Light" w:eastAsia="Helvetica Light" w:hAnsi="Helvetica Light" w:cs="Helvetica Light"/>
      <w:color w:val="000000"/>
      <w:sz w:val="40"/>
      <w:szCs w:val="40"/>
    </w:rPr>
  </w:style>
  <w:style w:type="character" w:customStyle="1" w:styleId="Typografi1Tegn">
    <w:name w:val="Typografi1 Tegn"/>
    <w:basedOn w:val="OverskriftTegn"/>
    <w:link w:val="Typografi1"/>
    <w:rsid w:val="00F5709A"/>
    <w:rPr>
      <w:rFonts w:ascii="Helvetica Light" w:eastAsia="Helvetica Light" w:hAnsi="Helvetica Light" w:cs="Helvetica Light"/>
      <w:color w:val="000000"/>
      <w:sz w:val="40"/>
      <w:szCs w:val="40"/>
    </w:rPr>
  </w:style>
  <w:style w:type="character" w:customStyle="1" w:styleId="Typografi2Tegn">
    <w:name w:val="Typografi2 Tegn"/>
    <w:basedOn w:val="Overskrift2Tegn"/>
    <w:link w:val="Typografi2"/>
    <w:rsid w:val="00D71A75"/>
    <w:rPr>
      <w:rFonts w:ascii="Helvetica Light" w:eastAsia="Helvetica Light" w:hAnsi="Helvetica Light" w:cs="Helvetica Light"/>
      <w:b/>
      <w:color w:val="000000"/>
      <w:sz w:val="26"/>
      <w:szCs w:val="26"/>
    </w:rPr>
  </w:style>
  <w:style w:type="paragraph" w:customStyle="1" w:styleId="Typografi3">
    <w:name w:val="Typografi3"/>
    <w:basedOn w:val="Overskrift"/>
    <w:link w:val="Typografi3Tegn"/>
    <w:qFormat/>
    <w:rsid w:val="00D71A75"/>
    <w:pPr>
      <w:jc w:val="both"/>
    </w:pPr>
    <w:rPr>
      <w:rFonts w:ascii="Times New Roman" w:hAnsi="Times New Roman" w:cs="Times New Roman"/>
      <w:b/>
      <w:color w:val="auto"/>
      <w:sz w:val="30"/>
      <w:szCs w:val="30"/>
    </w:rPr>
  </w:style>
  <w:style w:type="paragraph" w:customStyle="1" w:styleId="Typografi4">
    <w:name w:val="Typografi4"/>
    <w:basedOn w:val="Overskrift2"/>
    <w:link w:val="Typografi4Tegn"/>
    <w:qFormat/>
    <w:rsid w:val="00D71A75"/>
    <w:pPr>
      <w:jc w:val="both"/>
    </w:pPr>
    <w:rPr>
      <w:rFonts w:ascii="Times New Roman" w:hAnsi="Times New Roman" w:cs="Times New Roman"/>
      <w:b/>
      <w:sz w:val="24"/>
    </w:rPr>
  </w:style>
  <w:style w:type="character" w:customStyle="1" w:styleId="Typografi3Tegn">
    <w:name w:val="Typografi3 Tegn"/>
    <w:basedOn w:val="OverskriftTegn"/>
    <w:link w:val="Typografi3"/>
    <w:rsid w:val="00D71A75"/>
    <w:rPr>
      <w:rFonts w:ascii="Helvetica Light" w:eastAsia="Helvetica Light" w:hAnsi="Helvetica Light" w:cs="Helvetica Light"/>
      <w:b/>
      <w:color w:val="000000"/>
      <w:sz w:val="30"/>
      <w:szCs w:val="30"/>
    </w:rPr>
  </w:style>
  <w:style w:type="character" w:customStyle="1" w:styleId="Typografi4Tegn">
    <w:name w:val="Typografi4 Tegn"/>
    <w:basedOn w:val="Overskrift2Tegn"/>
    <w:link w:val="Typografi4"/>
    <w:rsid w:val="00D71A75"/>
    <w:rPr>
      <w:rFonts w:ascii="Helvetica Light" w:eastAsia="Helvetica Light" w:hAnsi="Helvetica Light" w:cs="Helvetica Light"/>
      <w:b/>
      <w:color w:val="000000"/>
      <w:sz w:val="24"/>
      <w:szCs w:val="32"/>
    </w:rPr>
  </w:style>
  <w:style w:type="paragraph" w:styleId="Korrektur">
    <w:name w:val="Revision"/>
    <w:hidden/>
    <w:uiPriority w:val="99"/>
    <w:semiHidden/>
    <w:rsid w:val="006252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dnotetekst">
    <w:name w:val="footnote text"/>
    <w:basedOn w:val="Normal"/>
    <w:link w:val="FodnotetekstTegn"/>
    <w:uiPriority w:val="99"/>
    <w:semiHidden/>
    <w:unhideWhenUsed/>
    <w:rsid w:val="003512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a-DK"/>
    </w:rPr>
  </w:style>
  <w:style w:type="character" w:customStyle="1" w:styleId="FodnotetekstTegn">
    <w:name w:val="Fodnotetekst Tegn"/>
    <w:basedOn w:val="Standardskrifttypeiafsnit"/>
    <w:link w:val="Fodnotetekst"/>
    <w:uiPriority w:val="99"/>
    <w:semiHidden/>
    <w:rsid w:val="003512A7"/>
    <w:rPr>
      <w:rFonts w:asciiTheme="minorHAnsi" w:eastAsiaTheme="minorHAnsi" w:hAnsiTheme="minorHAnsi" w:cstheme="minorBidi"/>
      <w:bdr w:val="none" w:sz="0" w:space="0" w:color="auto"/>
      <w:lang w:eastAsia="en-US"/>
    </w:rPr>
  </w:style>
  <w:style w:type="character" w:styleId="Fodnotehenvisning">
    <w:name w:val="footnote reference"/>
    <w:basedOn w:val="Standardskrifttypeiafsnit"/>
    <w:uiPriority w:val="99"/>
    <w:semiHidden/>
    <w:unhideWhenUsed/>
    <w:rsid w:val="003512A7"/>
    <w:rPr>
      <w:vertAlign w:val="superscript"/>
    </w:rPr>
  </w:style>
  <w:style w:type="character" w:customStyle="1" w:styleId="Overskrift1Tegn">
    <w:name w:val="Overskrift 1 Tegn"/>
    <w:basedOn w:val="Standardskrifttypeiafsnit"/>
    <w:link w:val="Overskrift1"/>
    <w:uiPriority w:val="9"/>
    <w:rsid w:val="009A7376"/>
    <w:rPr>
      <w:rFonts w:asciiTheme="majorHAnsi" w:eastAsiaTheme="majorEastAsia" w:hAnsiTheme="majorHAnsi" w:cstheme="majorBidi"/>
      <w:b/>
      <w:bCs/>
      <w:color w:val="2F759E" w:themeColor="accent1" w:themeShade="BF"/>
      <w:sz w:val="28"/>
      <w:szCs w:val="28"/>
      <w:lang w:val="en-US" w:eastAsia="en-US"/>
    </w:rPr>
  </w:style>
  <w:style w:type="paragraph" w:styleId="Indholdsfortegnelse4">
    <w:name w:val="toc 4"/>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val="da-DK" w:eastAsia="da-DK"/>
    </w:rPr>
  </w:style>
  <w:style w:type="paragraph" w:styleId="Indholdsfortegnelse5">
    <w:name w:val="toc 5"/>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val="da-DK" w:eastAsia="da-DK"/>
    </w:rPr>
  </w:style>
  <w:style w:type="paragraph" w:styleId="Indholdsfortegnelse6">
    <w:name w:val="toc 6"/>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val="da-DK" w:eastAsia="da-DK"/>
    </w:rPr>
  </w:style>
  <w:style w:type="paragraph" w:styleId="Indholdsfortegnelse7">
    <w:name w:val="toc 7"/>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val="da-DK" w:eastAsia="da-DK"/>
    </w:rPr>
  </w:style>
  <w:style w:type="paragraph" w:styleId="Indholdsfortegnelse8">
    <w:name w:val="toc 8"/>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val="da-DK" w:eastAsia="da-DK"/>
    </w:rPr>
  </w:style>
  <w:style w:type="paragraph" w:styleId="Indholdsfortegnelse9">
    <w:name w:val="toc 9"/>
    <w:basedOn w:val="Normal"/>
    <w:next w:val="Normal"/>
    <w:autoRedefine/>
    <w:uiPriority w:val="39"/>
    <w:unhideWhenUsed/>
    <w:rsid w:val="003A692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val="da-DK" w:eastAsia="da-DK"/>
    </w:rPr>
  </w:style>
  <w:style w:type="character" w:customStyle="1" w:styleId="ListeafsnitTegn">
    <w:name w:val="Listeafsnit Tegn"/>
    <w:basedOn w:val="Standardskrifttypeiafsnit"/>
    <w:link w:val="Listeafsnit"/>
    <w:uiPriority w:val="34"/>
    <w:locked/>
    <w:rsid w:val="00D73443"/>
    <w:rPr>
      <w:sz w:val="24"/>
      <w:szCs w:val="24"/>
      <w:lang w:val="en-US" w:eastAsia="en-US"/>
    </w:rPr>
  </w:style>
  <w:style w:type="table" w:customStyle="1" w:styleId="Tabel-Gitter6">
    <w:name w:val="Tabel - Gitter6"/>
    <w:basedOn w:val="Tabel-Normal"/>
    <w:next w:val="Tabel-Gitter"/>
    <w:uiPriority w:val="39"/>
    <w:rsid w:val="00F82A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046">
      <w:bodyDiv w:val="1"/>
      <w:marLeft w:val="0"/>
      <w:marRight w:val="0"/>
      <w:marTop w:val="0"/>
      <w:marBottom w:val="0"/>
      <w:divBdr>
        <w:top w:val="none" w:sz="0" w:space="0" w:color="auto"/>
        <w:left w:val="none" w:sz="0" w:space="0" w:color="auto"/>
        <w:bottom w:val="none" w:sz="0" w:space="0" w:color="auto"/>
        <w:right w:val="none" w:sz="0" w:space="0" w:color="auto"/>
      </w:divBdr>
    </w:div>
    <w:div w:id="48190536">
      <w:bodyDiv w:val="1"/>
      <w:marLeft w:val="0"/>
      <w:marRight w:val="0"/>
      <w:marTop w:val="0"/>
      <w:marBottom w:val="0"/>
      <w:divBdr>
        <w:top w:val="none" w:sz="0" w:space="0" w:color="auto"/>
        <w:left w:val="none" w:sz="0" w:space="0" w:color="auto"/>
        <w:bottom w:val="none" w:sz="0" w:space="0" w:color="auto"/>
        <w:right w:val="none" w:sz="0" w:space="0" w:color="auto"/>
      </w:divBdr>
    </w:div>
    <w:div w:id="69734477">
      <w:bodyDiv w:val="1"/>
      <w:marLeft w:val="0"/>
      <w:marRight w:val="0"/>
      <w:marTop w:val="0"/>
      <w:marBottom w:val="0"/>
      <w:divBdr>
        <w:top w:val="none" w:sz="0" w:space="0" w:color="auto"/>
        <w:left w:val="none" w:sz="0" w:space="0" w:color="auto"/>
        <w:bottom w:val="none" w:sz="0" w:space="0" w:color="auto"/>
        <w:right w:val="none" w:sz="0" w:space="0" w:color="auto"/>
      </w:divBdr>
    </w:div>
    <w:div w:id="138041662">
      <w:bodyDiv w:val="1"/>
      <w:marLeft w:val="0"/>
      <w:marRight w:val="0"/>
      <w:marTop w:val="0"/>
      <w:marBottom w:val="0"/>
      <w:divBdr>
        <w:top w:val="none" w:sz="0" w:space="0" w:color="auto"/>
        <w:left w:val="none" w:sz="0" w:space="0" w:color="auto"/>
        <w:bottom w:val="none" w:sz="0" w:space="0" w:color="auto"/>
        <w:right w:val="none" w:sz="0" w:space="0" w:color="auto"/>
      </w:divBdr>
    </w:div>
    <w:div w:id="178400120">
      <w:bodyDiv w:val="1"/>
      <w:marLeft w:val="0"/>
      <w:marRight w:val="0"/>
      <w:marTop w:val="0"/>
      <w:marBottom w:val="0"/>
      <w:divBdr>
        <w:top w:val="none" w:sz="0" w:space="0" w:color="auto"/>
        <w:left w:val="none" w:sz="0" w:space="0" w:color="auto"/>
        <w:bottom w:val="none" w:sz="0" w:space="0" w:color="auto"/>
        <w:right w:val="none" w:sz="0" w:space="0" w:color="auto"/>
      </w:divBdr>
    </w:div>
    <w:div w:id="201788388">
      <w:bodyDiv w:val="1"/>
      <w:marLeft w:val="0"/>
      <w:marRight w:val="0"/>
      <w:marTop w:val="0"/>
      <w:marBottom w:val="0"/>
      <w:divBdr>
        <w:top w:val="none" w:sz="0" w:space="0" w:color="auto"/>
        <w:left w:val="none" w:sz="0" w:space="0" w:color="auto"/>
        <w:bottom w:val="none" w:sz="0" w:space="0" w:color="auto"/>
        <w:right w:val="none" w:sz="0" w:space="0" w:color="auto"/>
      </w:divBdr>
    </w:div>
    <w:div w:id="210658859">
      <w:bodyDiv w:val="1"/>
      <w:marLeft w:val="0"/>
      <w:marRight w:val="0"/>
      <w:marTop w:val="0"/>
      <w:marBottom w:val="0"/>
      <w:divBdr>
        <w:top w:val="none" w:sz="0" w:space="0" w:color="auto"/>
        <w:left w:val="none" w:sz="0" w:space="0" w:color="auto"/>
        <w:bottom w:val="none" w:sz="0" w:space="0" w:color="auto"/>
        <w:right w:val="none" w:sz="0" w:space="0" w:color="auto"/>
      </w:divBdr>
    </w:div>
    <w:div w:id="214976824">
      <w:bodyDiv w:val="1"/>
      <w:marLeft w:val="0"/>
      <w:marRight w:val="0"/>
      <w:marTop w:val="0"/>
      <w:marBottom w:val="0"/>
      <w:divBdr>
        <w:top w:val="none" w:sz="0" w:space="0" w:color="auto"/>
        <w:left w:val="none" w:sz="0" w:space="0" w:color="auto"/>
        <w:bottom w:val="none" w:sz="0" w:space="0" w:color="auto"/>
        <w:right w:val="none" w:sz="0" w:space="0" w:color="auto"/>
      </w:divBdr>
    </w:div>
    <w:div w:id="260185256">
      <w:bodyDiv w:val="1"/>
      <w:marLeft w:val="0"/>
      <w:marRight w:val="0"/>
      <w:marTop w:val="0"/>
      <w:marBottom w:val="0"/>
      <w:divBdr>
        <w:top w:val="none" w:sz="0" w:space="0" w:color="auto"/>
        <w:left w:val="none" w:sz="0" w:space="0" w:color="auto"/>
        <w:bottom w:val="none" w:sz="0" w:space="0" w:color="auto"/>
        <w:right w:val="none" w:sz="0" w:space="0" w:color="auto"/>
      </w:divBdr>
    </w:div>
    <w:div w:id="286278467">
      <w:bodyDiv w:val="1"/>
      <w:marLeft w:val="0"/>
      <w:marRight w:val="0"/>
      <w:marTop w:val="0"/>
      <w:marBottom w:val="0"/>
      <w:divBdr>
        <w:top w:val="none" w:sz="0" w:space="0" w:color="auto"/>
        <w:left w:val="none" w:sz="0" w:space="0" w:color="auto"/>
        <w:bottom w:val="none" w:sz="0" w:space="0" w:color="auto"/>
        <w:right w:val="none" w:sz="0" w:space="0" w:color="auto"/>
      </w:divBdr>
    </w:div>
    <w:div w:id="287784542">
      <w:bodyDiv w:val="1"/>
      <w:marLeft w:val="0"/>
      <w:marRight w:val="0"/>
      <w:marTop w:val="0"/>
      <w:marBottom w:val="0"/>
      <w:divBdr>
        <w:top w:val="none" w:sz="0" w:space="0" w:color="auto"/>
        <w:left w:val="none" w:sz="0" w:space="0" w:color="auto"/>
        <w:bottom w:val="none" w:sz="0" w:space="0" w:color="auto"/>
        <w:right w:val="none" w:sz="0" w:space="0" w:color="auto"/>
      </w:divBdr>
    </w:div>
    <w:div w:id="318382909">
      <w:bodyDiv w:val="1"/>
      <w:marLeft w:val="0"/>
      <w:marRight w:val="0"/>
      <w:marTop w:val="0"/>
      <w:marBottom w:val="0"/>
      <w:divBdr>
        <w:top w:val="none" w:sz="0" w:space="0" w:color="auto"/>
        <w:left w:val="none" w:sz="0" w:space="0" w:color="auto"/>
        <w:bottom w:val="none" w:sz="0" w:space="0" w:color="auto"/>
        <w:right w:val="none" w:sz="0" w:space="0" w:color="auto"/>
      </w:divBdr>
    </w:div>
    <w:div w:id="324091179">
      <w:bodyDiv w:val="1"/>
      <w:marLeft w:val="0"/>
      <w:marRight w:val="0"/>
      <w:marTop w:val="0"/>
      <w:marBottom w:val="0"/>
      <w:divBdr>
        <w:top w:val="none" w:sz="0" w:space="0" w:color="auto"/>
        <w:left w:val="none" w:sz="0" w:space="0" w:color="auto"/>
        <w:bottom w:val="none" w:sz="0" w:space="0" w:color="auto"/>
        <w:right w:val="none" w:sz="0" w:space="0" w:color="auto"/>
      </w:divBdr>
    </w:div>
    <w:div w:id="333924510">
      <w:bodyDiv w:val="1"/>
      <w:marLeft w:val="0"/>
      <w:marRight w:val="0"/>
      <w:marTop w:val="0"/>
      <w:marBottom w:val="0"/>
      <w:divBdr>
        <w:top w:val="none" w:sz="0" w:space="0" w:color="auto"/>
        <w:left w:val="none" w:sz="0" w:space="0" w:color="auto"/>
        <w:bottom w:val="none" w:sz="0" w:space="0" w:color="auto"/>
        <w:right w:val="none" w:sz="0" w:space="0" w:color="auto"/>
      </w:divBdr>
    </w:div>
    <w:div w:id="343287027">
      <w:bodyDiv w:val="1"/>
      <w:marLeft w:val="0"/>
      <w:marRight w:val="0"/>
      <w:marTop w:val="0"/>
      <w:marBottom w:val="0"/>
      <w:divBdr>
        <w:top w:val="none" w:sz="0" w:space="0" w:color="auto"/>
        <w:left w:val="none" w:sz="0" w:space="0" w:color="auto"/>
        <w:bottom w:val="none" w:sz="0" w:space="0" w:color="auto"/>
        <w:right w:val="none" w:sz="0" w:space="0" w:color="auto"/>
      </w:divBdr>
    </w:div>
    <w:div w:id="355041029">
      <w:bodyDiv w:val="1"/>
      <w:marLeft w:val="0"/>
      <w:marRight w:val="0"/>
      <w:marTop w:val="0"/>
      <w:marBottom w:val="0"/>
      <w:divBdr>
        <w:top w:val="none" w:sz="0" w:space="0" w:color="auto"/>
        <w:left w:val="none" w:sz="0" w:space="0" w:color="auto"/>
        <w:bottom w:val="none" w:sz="0" w:space="0" w:color="auto"/>
        <w:right w:val="none" w:sz="0" w:space="0" w:color="auto"/>
      </w:divBdr>
    </w:div>
    <w:div w:id="392772253">
      <w:bodyDiv w:val="1"/>
      <w:marLeft w:val="0"/>
      <w:marRight w:val="0"/>
      <w:marTop w:val="0"/>
      <w:marBottom w:val="0"/>
      <w:divBdr>
        <w:top w:val="none" w:sz="0" w:space="0" w:color="auto"/>
        <w:left w:val="none" w:sz="0" w:space="0" w:color="auto"/>
        <w:bottom w:val="none" w:sz="0" w:space="0" w:color="auto"/>
        <w:right w:val="none" w:sz="0" w:space="0" w:color="auto"/>
      </w:divBdr>
    </w:div>
    <w:div w:id="417603413">
      <w:bodyDiv w:val="1"/>
      <w:marLeft w:val="0"/>
      <w:marRight w:val="0"/>
      <w:marTop w:val="0"/>
      <w:marBottom w:val="0"/>
      <w:divBdr>
        <w:top w:val="none" w:sz="0" w:space="0" w:color="auto"/>
        <w:left w:val="none" w:sz="0" w:space="0" w:color="auto"/>
        <w:bottom w:val="none" w:sz="0" w:space="0" w:color="auto"/>
        <w:right w:val="none" w:sz="0" w:space="0" w:color="auto"/>
      </w:divBdr>
    </w:div>
    <w:div w:id="447621472">
      <w:bodyDiv w:val="1"/>
      <w:marLeft w:val="0"/>
      <w:marRight w:val="0"/>
      <w:marTop w:val="0"/>
      <w:marBottom w:val="0"/>
      <w:divBdr>
        <w:top w:val="none" w:sz="0" w:space="0" w:color="auto"/>
        <w:left w:val="none" w:sz="0" w:space="0" w:color="auto"/>
        <w:bottom w:val="none" w:sz="0" w:space="0" w:color="auto"/>
        <w:right w:val="none" w:sz="0" w:space="0" w:color="auto"/>
      </w:divBdr>
    </w:div>
    <w:div w:id="450636959">
      <w:bodyDiv w:val="1"/>
      <w:marLeft w:val="0"/>
      <w:marRight w:val="0"/>
      <w:marTop w:val="0"/>
      <w:marBottom w:val="0"/>
      <w:divBdr>
        <w:top w:val="none" w:sz="0" w:space="0" w:color="auto"/>
        <w:left w:val="none" w:sz="0" w:space="0" w:color="auto"/>
        <w:bottom w:val="none" w:sz="0" w:space="0" w:color="auto"/>
        <w:right w:val="none" w:sz="0" w:space="0" w:color="auto"/>
      </w:divBdr>
    </w:div>
    <w:div w:id="484705487">
      <w:bodyDiv w:val="1"/>
      <w:marLeft w:val="0"/>
      <w:marRight w:val="0"/>
      <w:marTop w:val="0"/>
      <w:marBottom w:val="0"/>
      <w:divBdr>
        <w:top w:val="none" w:sz="0" w:space="0" w:color="auto"/>
        <w:left w:val="none" w:sz="0" w:space="0" w:color="auto"/>
        <w:bottom w:val="none" w:sz="0" w:space="0" w:color="auto"/>
        <w:right w:val="none" w:sz="0" w:space="0" w:color="auto"/>
      </w:divBdr>
    </w:div>
    <w:div w:id="522862511">
      <w:bodyDiv w:val="1"/>
      <w:marLeft w:val="0"/>
      <w:marRight w:val="0"/>
      <w:marTop w:val="0"/>
      <w:marBottom w:val="0"/>
      <w:divBdr>
        <w:top w:val="none" w:sz="0" w:space="0" w:color="auto"/>
        <w:left w:val="none" w:sz="0" w:space="0" w:color="auto"/>
        <w:bottom w:val="none" w:sz="0" w:space="0" w:color="auto"/>
        <w:right w:val="none" w:sz="0" w:space="0" w:color="auto"/>
      </w:divBdr>
    </w:div>
    <w:div w:id="666792183">
      <w:bodyDiv w:val="1"/>
      <w:marLeft w:val="0"/>
      <w:marRight w:val="0"/>
      <w:marTop w:val="0"/>
      <w:marBottom w:val="0"/>
      <w:divBdr>
        <w:top w:val="none" w:sz="0" w:space="0" w:color="auto"/>
        <w:left w:val="none" w:sz="0" w:space="0" w:color="auto"/>
        <w:bottom w:val="none" w:sz="0" w:space="0" w:color="auto"/>
        <w:right w:val="none" w:sz="0" w:space="0" w:color="auto"/>
      </w:divBdr>
    </w:div>
    <w:div w:id="678898227">
      <w:bodyDiv w:val="1"/>
      <w:marLeft w:val="0"/>
      <w:marRight w:val="0"/>
      <w:marTop w:val="0"/>
      <w:marBottom w:val="0"/>
      <w:divBdr>
        <w:top w:val="none" w:sz="0" w:space="0" w:color="auto"/>
        <w:left w:val="none" w:sz="0" w:space="0" w:color="auto"/>
        <w:bottom w:val="none" w:sz="0" w:space="0" w:color="auto"/>
        <w:right w:val="none" w:sz="0" w:space="0" w:color="auto"/>
      </w:divBdr>
    </w:div>
    <w:div w:id="719748409">
      <w:bodyDiv w:val="1"/>
      <w:marLeft w:val="0"/>
      <w:marRight w:val="0"/>
      <w:marTop w:val="0"/>
      <w:marBottom w:val="0"/>
      <w:divBdr>
        <w:top w:val="none" w:sz="0" w:space="0" w:color="auto"/>
        <w:left w:val="none" w:sz="0" w:space="0" w:color="auto"/>
        <w:bottom w:val="none" w:sz="0" w:space="0" w:color="auto"/>
        <w:right w:val="none" w:sz="0" w:space="0" w:color="auto"/>
      </w:divBdr>
    </w:div>
    <w:div w:id="738476514">
      <w:bodyDiv w:val="1"/>
      <w:marLeft w:val="0"/>
      <w:marRight w:val="0"/>
      <w:marTop w:val="0"/>
      <w:marBottom w:val="0"/>
      <w:divBdr>
        <w:top w:val="none" w:sz="0" w:space="0" w:color="auto"/>
        <w:left w:val="none" w:sz="0" w:space="0" w:color="auto"/>
        <w:bottom w:val="none" w:sz="0" w:space="0" w:color="auto"/>
        <w:right w:val="none" w:sz="0" w:space="0" w:color="auto"/>
      </w:divBdr>
    </w:div>
    <w:div w:id="743188579">
      <w:bodyDiv w:val="1"/>
      <w:marLeft w:val="0"/>
      <w:marRight w:val="0"/>
      <w:marTop w:val="0"/>
      <w:marBottom w:val="0"/>
      <w:divBdr>
        <w:top w:val="none" w:sz="0" w:space="0" w:color="auto"/>
        <w:left w:val="none" w:sz="0" w:space="0" w:color="auto"/>
        <w:bottom w:val="none" w:sz="0" w:space="0" w:color="auto"/>
        <w:right w:val="none" w:sz="0" w:space="0" w:color="auto"/>
      </w:divBdr>
    </w:div>
    <w:div w:id="765348746">
      <w:bodyDiv w:val="1"/>
      <w:marLeft w:val="0"/>
      <w:marRight w:val="0"/>
      <w:marTop w:val="0"/>
      <w:marBottom w:val="0"/>
      <w:divBdr>
        <w:top w:val="none" w:sz="0" w:space="0" w:color="auto"/>
        <w:left w:val="none" w:sz="0" w:space="0" w:color="auto"/>
        <w:bottom w:val="none" w:sz="0" w:space="0" w:color="auto"/>
        <w:right w:val="none" w:sz="0" w:space="0" w:color="auto"/>
      </w:divBdr>
    </w:div>
    <w:div w:id="775296494">
      <w:bodyDiv w:val="1"/>
      <w:marLeft w:val="0"/>
      <w:marRight w:val="0"/>
      <w:marTop w:val="0"/>
      <w:marBottom w:val="0"/>
      <w:divBdr>
        <w:top w:val="none" w:sz="0" w:space="0" w:color="auto"/>
        <w:left w:val="none" w:sz="0" w:space="0" w:color="auto"/>
        <w:bottom w:val="none" w:sz="0" w:space="0" w:color="auto"/>
        <w:right w:val="none" w:sz="0" w:space="0" w:color="auto"/>
      </w:divBdr>
    </w:div>
    <w:div w:id="800155508">
      <w:bodyDiv w:val="1"/>
      <w:marLeft w:val="0"/>
      <w:marRight w:val="0"/>
      <w:marTop w:val="0"/>
      <w:marBottom w:val="0"/>
      <w:divBdr>
        <w:top w:val="none" w:sz="0" w:space="0" w:color="auto"/>
        <w:left w:val="none" w:sz="0" w:space="0" w:color="auto"/>
        <w:bottom w:val="none" w:sz="0" w:space="0" w:color="auto"/>
        <w:right w:val="none" w:sz="0" w:space="0" w:color="auto"/>
      </w:divBdr>
    </w:div>
    <w:div w:id="835221031">
      <w:bodyDiv w:val="1"/>
      <w:marLeft w:val="0"/>
      <w:marRight w:val="0"/>
      <w:marTop w:val="0"/>
      <w:marBottom w:val="0"/>
      <w:divBdr>
        <w:top w:val="none" w:sz="0" w:space="0" w:color="auto"/>
        <w:left w:val="none" w:sz="0" w:space="0" w:color="auto"/>
        <w:bottom w:val="none" w:sz="0" w:space="0" w:color="auto"/>
        <w:right w:val="none" w:sz="0" w:space="0" w:color="auto"/>
      </w:divBdr>
    </w:div>
    <w:div w:id="872963901">
      <w:bodyDiv w:val="1"/>
      <w:marLeft w:val="0"/>
      <w:marRight w:val="0"/>
      <w:marTop w:val="0"/>
      <w:marBottom w:val="0"/>
      <w:divBdr>
        <w:top w:val="none" w:sz="0" w:space="0" w:color="auto"/>
        <w:left w:val="none" w:sz="0" w:space="0" w:color="auto"/>
        <w:bottom w:val="none" w:sz="0" w:space="0" w:color="auto"/>
        <w:right w:val="none" w:sz="0" w:space="0" w:color="auto"/>
      </w:divBdr>
    </w:div>
    <w:div w:id="907301879">
      <w:bodyDiv w:val="1"/>
      <w:marLeft w:val="0"/>
      <w:marRight w:val="0"/>
      <w:marTop w:val="0"/>
      <w:marBottom w:val="0"/>
      <w:divBdr>
        <w:top w:val="none" w:sz="0" w:space="0" w:color="auto"/>
        <w:left w:val="none" w:sz="0" w:space="0" w:color="auto"/>
        <w:bottom w:val="none" w:sz="0" w:space="0" w:color="auto"/>
        <w:right w:val="none" w:sz="0" w:space="0" w:color="auto"/>
      </w:divBdr>
    </w:div>
    <w:div w:id="912739288">
      <w:bodyDiv w:val="1"/>
      <w:marLeft w:val="0"/>
      <w:marRight w:val="0"/>
      <w:marTop w:val="0"/>
      <w:marBottom w:val="0"/>
      <w:divBdr>
        <w:top w:val="none" w:sz="0" w:space="0" w:color="auto"/>
        <w:left w:val="none" w:sz="0" w:space="0" w:color="auto"/>
        <w:bottom w:val="none" w:sz="0" w:space="0" w:color="auto"/>
        <w:right w:val="none" w:sz="0" w:space="0" w:color="auto"/>
      </w:divBdr>
    </w:div>
    <w:div w:id="934825000">
      <w:bodyDiv w:val="1"/>
      <w:marLeft w:val="0"/>
      <w:marRight w:val="0"/>
      <w:marTop w:val="0"/>
      <w:marBottom w:val="0"/>
      <w:divBdr>
        <w:top w:val="none" w:sz="0" w:space="0" w:color="auto"/>
        <w:left w:val="none" w:sz="0" w:space="0" w:color="auto"/>
        <w:bottom w:val="none" w:sz="0" w:space="0" w:color="auto"/>
        <w:right w:val="none" w:sz="0" w:space="0" w:color="auto"/>
      </w:divBdr>
    </w:div>
    <w:div w:id="971909999">
      <w:bodyDiv w:val="1"/>
      <w:marLeft w:val="0"/>
      <w:marRight w:val="0"/>
      <w:marTop w:val="0"/>
      <w:marBottom w:val="0"/>
      <w:divBdr>
        <w:top w:val="none" w:sz="0" w:space="0" w:color="auto"/>
        <w:left w:val="none" w:sz="0" w:space="0" w:color="auto"/>
        <w:bottom w:val="none" w:sz="0" w:space="0" w:color="auto"/>
        <w:right w:val="none" w:sz="0" w:space="0" w:color="auto"/>
      </w:divBdr>
    </w:div>
    <w:div w:id="1033190021">
      <w:bodyDiv w:val="1"/>
      <w:marLeft w:val="0"/>
      <w:marRight w:val="0"/>
      <w:marTop w:val="0"/>
      <w:marBottom w:val="0"/>
      <w:divBdr>
        <w:top w:val="none" w:sz="0" w:space="0" w:color="auto"/>
        <w:left w:val="none" w:sz="0" w:space="0" w:color="auto"/>
        <w:bottom w:val="none" w:sz="0" w:space="0" w:color="auto"/>
        <w:right w:val="none" w:sz="0" w:space="0" w:color="auto"/>
      </w:divBdr>
    </w:div>
    <w:div w:id="1047993794">
      <w:bodyDiv w:val="1"/>
      <w:marLeft w:val="0"/>
      <w:marRight w:val="0"/>
      <w:marTop w:val="0"/>
      <w:marBottom w:val="0"/>
      <w:divBdr>
        <w:top w:val="none" w:sz="0" w:space="0" w:color="auto"/>
        <w:left w:val="none" w:sz="0" w:space="0" w:color="auto"/>
        <w:bottom w:val="none" w:sz="0" w:space="0" w:color="auto"/>
        <w:right w:val="none" w:sz="0" w:space="0" w:color="auto"/>
      </w:divBdr>
    </w:div>
    <w:div w:id="1053188825">
      <w:bodyDiv w:val="1"/>
      <w:marLeft w:val="0"/>
      <w:marRight w:val="0"/>
      <w:marTop w:val="0"/>
      <w:marBottom w:val="0"/>
      <w:divBdr>
        <w:top w:val="none" w:sz="0" w:space="0" w:color="auto"/>
        <w:left w:val="none" w:sz="0" w:space="0" w:color="auto"/>
        <w:bottom w:val="none" w:sz="0" w:space="0" w:color="auto"/>
        <w:right w:val="none" w:sz="0" w:space="0" w:color="auto"/>
      </w:divBdr>
    </w:div>
    <w:div w:id="1120345495">
      <w:bodyDiv w:val="1"/>
      <w:marLeft w:val="0"/>
      <w:marRight w:val="0"/>
      <w:marTop w:val="0"/>
      <w:marBottom w:val="0"/>
      <w:divBdr>
        <w:top w:val="none" w:sz="0" w:space="0" w:color="auto"/>
        <w:left w:val="none" w:sz="0" w:space="0" w:color="auto"/>
        <w:bottom w:val="none" w:sz="0" w:space="0" w:color="auto"/>
        <w:right w:val="none" w:sz="0" w:space="0" w:color="auto"/>
      </w:divBdr>
    </w:div>
    <w:div w:id="1128822295">
      <w:bodyDiv w:val="1"/>
      <w:marLeft w:val="0"/>
      <w:marRight w:val="0"/>
      <w:marTop w:val="0"/>
      <w:marBottom w:val="0"/>
      <w:divBdr>
        <w:top w:val="none" w:sz="0" w:space="0" w:color="auto"/>
        <w:left w:val="none" w:sz="0" w:space="0" w:color="auto"/>
        <w:bottom w:val="none" w:sz="0" w:space="0" w:color="auto"/>
        <w:right w:val="none" w:sz="0" w:space="0" w:color="auto"/>
      </w:divBdr>
    </w:div>
    <w:div w:id="1129741346">
      <w:bodyDiv w:val="1"/>
      <w:marLeft w:val="0"/>
      <w:marRight w:val="0"/>
      <w:marTop w:val="0"/>
      <w:marBottom w:val="0"/>
      <w:divBdr>
        <w:top w:val="none" w:sz="0" w:space="0" w:color="auto"/>
        <w:left w:val="none" w:sz="0" w:space="0" w:color="auto"/>
        <w:bottom w:val="none" w:sz="0" w:space="0" w:color="auto"/>
        <w:right w:val="none" w:sz="0" w:space="0" w:color="auto"/>
      </w:divBdr>
    </w:div>
    <w:div w:id="1130125556">
      <w:bodyDiv w:val="1"/>
      <w:marLeft w:val="0"/>
      <w:marRight w:val="0"/>
      <w:marTop w:val="0"/>
      <w:marBottom w:val="0"/>
      <w:divBdr>
        <w:top w:val="none" w:sz="0" w:space="0" w:color="auto"/>
        <w:left w:val="none" w:sz="0" w:space="0" w:color="auto"/>
        <w:bottom w:val="none" w:sz="0" w:space="0" w:color="auto"/>
        <w:right w:val="none" w:sz="0" w:space="0" w:color="auto"/>
      </w:divBdr>
    </w:div>
    <w:div w:id="1194153124">
      <w:bodyDiv w:val="1"/>
      <w:marLeft w:val="0"/>
      <w:marRight w:val="0"/>
      <w:marTop w:val="0"/>
      <w:marBottom w:val="0"/>
      <w:divBdr>
        <w:top w:val="none" w:sz="0" w:space="0" w:color="auto"/>
        <w:left w:val="none" w:sz="0" w:space="0" w:color="auto"/>
        <w:bottom w:val="none" w:sz="0" w:space="0" w:color="auto"/>
        <w:right w:val="none" w:sz="0" w:space="0" w:color="auto"/>
      </w:divBdr>
    </w:div>
    <w:div w:id="1326933249">
      <w:bodyDiv w:val="1"/>
      <w:marLeft w:val="0"/>
      <w:marRight w:val="0"/>
      <w:marTop w:val="0"/>
      <w:marBottom w:val="0"/>
      <w:divBdr>
        <w:top w:val="none" w:sz="0" w:space="0" w:color="auto"/>
        <w:left w:val="none" w:sz="0" w:space="0" w:color="auto"/>
        <w:bottom w:val="none" w:sz="0" w:space="0" w:color="auto"/>
        <w:right w:val="none" w:sz="0" w:space="0" w:color="auto"/>
      </w:divBdr>
    </w:div>
    <w:div w:id="1340546293">
      <w:bodyDiv w:val="1"/>
      <w:marLeft w:val="0"/>
      <w:marRight w:val="0"/>
      <w:marTop w:val="0"/>
      <w:marBottom w:val="0"/>
      <w:divBdr>
        <w:top w:val="none" w:sz="0" w:space="0" w:color="auto"/>
        <w:left w:val="none" w:sz="0" w:space="0" w:color="auto"/>
        <w:bottom w:val="none" w:sz="0" w:space="0" w:color="auto"/>
        <w:right w:val="none" w:sz="0" w:space="0" w:color="auto"/>
      </w:divBdr>
    </w:div>
    <w:div w:id="1358194960">
      <w:bodyDiv w:val="1"/>
      <w:marLeft w:val="0"/>
      <w:marRight w:val="0"/>
      <w:marTop w:val="0"/>
      <w:marBottom w:val="0"/>
      <w:divBdr>
        <w:top w:val="none" w:sz="0" w:space="0" w:color="auto"/>
        <w:left w:val="none" w:sz="0" w:space="0" w:color="auto"/>
        <w:bottom w:val="none" w:sz="0" w:space="0" w:color="auto"/>
        <w:right w:val="none" w:sz="0" w:space="0" w:color="auto"/>
      </w:divBdr>
    </w:div>
    <w:div w:id="1380939546">
      <w:bodyDiv w:val="1"/>
      <w:marLeft w:val="0"/>
      <w:marRight w:val="0"/>
      <w:marTop w:val="0"/>
      <w:marBottom w:val="0"/>
      <w:divBdr>
        <w:top w:val="none" w:sz="0" w:space="0" w:color="auto"/>
        <w:left w:val="none" w:sz="0" w:space="0" w:color="auto"/>
        <w:bottom w:val="none" w:sz="0" w:space="0" w:color="auto"/>
        <w:right w:val="none" w:sz="0" w:space="0" w:color="auto"/>
      </w:divBdr>
    </w:div>
    <w:div w:id="1493911043">
      <w:bodyDiv w:val="1"/>
      <w:marLeft w:val="0"/>
      <w:marRight w:val="0"/>
      <w:marTop w:val="0"/>
      <w:marBottom w:val="0"/>
      <w:divBdr>
        <w:top w:val="none" w:sz="0" w:space="0" w:color="auto"/>
        <w:left w:val="none" w:sz="0" w:space="0" w:color="auto"/>
        <w:bottom w:val="none" w:sz="0" w:space="0" w:color="auto"/>
        <w:right w:val="none" w:sz="0" w:space="0" w:color="auto"/>
      </w:divBdr>
    </w:div>
    <w:div w:id="1502887726">
      <w:bodyDiv w:val="1"/>
      <w:marLeft w:val="0"/>
      <w:marRight w:val="0"/>
      <w:marTop w:val="0"/>
      <w:marBottom w:val="0"/>
      <w:divBdr>
        <w:top w:val="none" w:sz="0" w:space="0" w:color="auto"/>
        <w:left w:val="none" w:sz="0" w:space="0" w:color="auto"/>
        <w:bottom w:val="none" w:sz="0" w:space="0" w:color="auto"/>
        <w:right w:val="none" w:sz="0" w:space="0" w:color="auto"/>
      </w:divBdr>
    </w:div>
    <w:div w:id="1511987197">
      <w:bodyDiv w:val="1"/>
      <w:marLeft w:val="0"/>
      <w:marRight w:val="0"/>
      <w:marTop w:val="0"/>
      <w:marBottom w:val="0"/>
      <w:divBdr>
        <w:top w:val="none" w:sz="0" w:space="0" w:color="auto"/>
        <w:left w:val="none" w:sz="0" w:space="0" w:color="auto"/>
        <w:bottom w:val="none" w:sz="0" w:space="0" w:color="auto"/>
        <w:right w:val="none" w:sz="0" w:space="0" w:color="auto"/>
      </w:divBdr>
    </w:div>
    <w:div w:id="1512720492">
      <w:bodyDiv w:val="1"/>
      <w:marLeft w:val="0"/>
      <w:marRight w:val="0"/>
      <w:marTop w:val="0"/>
      <w:marBottom w:val="0"/>
      <w:divBdr>
        <w:top w:val="none" w:sz="0" w:space="0" w:color="auto"/>
        <w:left w:val="none" w:sz="0" w:space="0" w:color="auto"/>
        <w:bottom w:val="none" w:sz="0" w:space="0" w:color="auto"/>
        <w:right w:val="none" w:sz="0" w:space="0" w:color="auto"/>
      </w:divBdr>
    </w:div>
    <w:div w:id="1535773074">
      <w:bodyDiv w:val="1"/>
      <w:marLeft w:val="0"/>
      <w:marRight w:val="0"/>
      <w:marTop w:val="0"/>
      <w:marBottom w:val="0"/>
      <w:divBdr>
        <w:top w:val="none" w:sz="0" w:space="0" w:color="auto"/>
        <w:left w:val="none" w:sz="0" w:space="0" w:color="auto"/>
        <w:bottom w:val="none" w:sz="0" w:space="0" w:color="auto"/>
        <w:right w:val="none" w:sz="0" w:space="0" w:color="auto"/>
      </w:divBdr>
    </w:div>
    <w:div w:id="1549025658">
      <w:bodyDiv w:val="1"/>
      <w:marLeft w:val="0"/>
      <w:marRight w:val="0"/>
      <w:marTop w:val="0"/>
      <w:marBottom w:val="0"/>
      <w:divBdr>
        <w:top w:val="none" w:sz="0" w:space="0" w:color="auto"/>
        <w:left w:val="none" w:sz="0" w:space="0" w:color="auto"/>
        <w:bottom w:val="none" w:sz="0" w:space="0" w:color="auto"/>
        <w:right w:val="none" w:sz="0" w:space="0" w:color="auto"/>
      </w:divBdr>
    </w:div>
    <w:div w:id="1598826389">
      <w:bodyDiv w:val="1"/>
      <w:marLeft w:val="0"/>
      <w:marRight w:val="0"/>
      <w:marTop w:val="0"/>
      <w:marBottom w:val="0"/>
      <w:divBdr>
        <w:top w:val="none" w:sz="0" w:space="0" w:color="auto"/>
        <w:left w:val="none" w:sz="0" w:space="0" w:color="auto"/>
        <w:bottom w:val="none" w:sz="0" w:space="0" w:color="auto"/>
        <w:right w:val="none" w:sz="0" w:space="0" w:color="auto"/>
      </w:divBdr>
    </w:div>
    <w:div w:id="1603142435">
      <w:bodyDiv w:val="1"/>
      <w:marLeft w:val="0"/>
      <w:marRight w:val="0"/>
      <w:marTop w:val="0"/>
      <w:marBottom w:val="0"/>
      <w:divBdr>
        <w:top w:val="none" w:sz="0" w:space="0" w:color="auto"/>
        <w:left w:val="none" w:sz="0" w:space="0" w:color="auto"/>
        <w:bottom w:val="none" w:sz="0" w:space="0" w:color="auto"/>
        <w:right w:val="none" w:sz="0" w:space="0" w:color="auto"/>
      </w:divBdr>
    </w:div>
    <w:div w:id="1650354827">
      <w:bodyDiv w:val="1"/>
      <w:marLeft w:val="0"/>
      <w:marRight w:val="0"/>
      <w:marTop w:val="0"/>
      <w:marBottom w:val="0"/>
      <w:divBdr>
        <w:top w:val="none" w:sz="0" w:space="0" w:color="auto"/>
        <w:left w:val="none" w:sz="0" w:space="0" w:color="auto"/>
        <w:bottom w:val="none" w:sz="0" w:space="0" w:color="auto"/>
        <w:right w:val="none" w:sz="0" w:space="0" w:color="auto"/>
      </w:divBdr>
    </w:div>
    <w:div w:id="1687827397">
      <w:bodyDiv w:val="1"/>
      <w:marLeft w:val="0"/>
      <w:marRight w:val="0"/>
      <w:marTop w:val="0"/>
      <w:marBottom w:val="0"/>
      <w:divBdr>
        <w:top w:val="none" w:sz="0" w:space="0" w:color="auto"/>
        <w:left w:val="none" w:sz="0" w:space="0" w:color="auto"/>
        <w:bottom w:val="none" w:sz="0" w:space="0" w:color="auto"/>
        <w:right w:val="none" w:sz="0" w:space="0" w:color="auto"/>
      </w:divBdr>
    </w:div>
    <w:div w:id="1695686052">
      <w:bodyDiv w:val="1"/>
      <w:marLeft w:val="0"/>
      <w:marRight w:val="0"/>
      <w:marTop w:val="0"/>
      <w:marBottom w:val="0"/>
      <w:divBdr>
        <w:top w:val="none" w:sz="0" w:space="0" w:color="auto"/>
        <w:left w:val="none" w:sz="0" w:space="0" w:color="auto"/>
        <w:bottom w:val="none" w:sz="0" w:space="0" w:color="auto"/>
        <w:right w:val="none" w:sz="0" w:space="0" w:color="auto"/>
      </w:divBdr>
    </w:div>
    <w:div w:id="1727215770">
      <w:bodyDiv w:val="1"/>
      <w:marLeft w:val="0"/>
      <w:marRight w:val="0"/>
      <w:marTop w:val="0"/>
      <w:marBottom w:val="0"/>
      <w:divBdr>
        <w:top w:val="none" w:sz="0" w:space="0" w:color="auto"/>
        <w:left w:val="none" w:sz="0" w:space="0" w:color="auto"/>
        <w:bottom w:val="none" w:sz="0" w:space="0" w:color="auto"/>
        <w:right w:val="none" w:sz="0" w:space="0" w:color="auto"/>
      </w:divBdr>
    </w:div>
    <w:div w:id="1749497174">
      <w:bodyDiv w:val="1"/>
      <w:marLeft w:val="0"/>
      <w:marRight w:val="0"/>
      <w:marTop w:val="0"/>
      <w:marBottom w:val="0"/>
      <w:divBdr>
        <w:top w:val="none" w:sz="0" w:space="0" w:color="auto"/>
        <w:left w:val="none" w:sz="0" w:space="0" w:color="auto"/>
        <w:bottom w:val="none" w:sz="0" w:space="0" w:color="auto"/>
        <w:right w:val="none" w:sz="0" w:space="0" w:color="auto"/>
      </w:divBdr>
    </w:div>
    <w:div w:id="1776514020">
      <w:bodyDiv w:val="1"/>
      <w:marLeft w:val="0"/>
      <w:marRight w:val="0"/>
      <w:marTop w:val="0"/>
      <w:marBottom w:val="0"/>
      <w:divBdr>
        <w:top w:val="none" w:sz="0" w:space="0" w:color="auto"/>
        <w:left w:val="none" w:sz="0" w:space="0" w:color="auto"/>
        <w:bottom w:val="none" w:sz="0" w:space="0" w:color="auto"/>
        <w:right w:val="none" w:sz="0" w:space="0" w:color="auto"/>
      </w:divBdr>
    </w:div>
    <w:div w:id="1833524461">
      <w:bodyDiv w:val="1"/>
      <w:marLeft w:val="0"/>
      <w:marRight w:val="0"/>
      <w:marTop w:val="0"/>
      <w:marBottom w:val="0"/>
      <w:divBdr>
        <w:top w:val="none" w:sz="0" w:space="0" w:color="auto"/>
        <w:left w:val="none" w:sz="0" w:space="0" w:color="auto"/>
        <w:bottom w:val="none" w:sz="0" w:space="0" w:color="auto"/>
        <w:right w:val="none" w:sz="0" w:space="0" w:color="auto"/>
      </w:divBdr>
    </w:div>
    <w:div w:id="1885289862">
      <w:bodyDiv w:val="1"/>
      <w:marLeft w:val="0"/>
      <w:marRight w:val="0"/>
      <w:marTop w:val="0"/>
      <w:marBottom w:val="0"/>
      <w:divBdr>
        <w:top w:val="none" w:sz="0" w:space="0" w:color="auto"/>
        <w:left w:val="none" w:sz="0" w:space="0" w:color="auto"/>
        <w:bottom w:val="none" w:sz="0" w:space="0" w:color="auto"/>
        <w:right w:val="none" w:sz="0" w:space="0" w:color="auto"/>
      </w:divBdr>
    </w:div>
    <w:div w:id="1934439088">
      <w:bodyDiv w:val="1"/>
      <w:marLeft w:val="0"/>
      <w:marRight w:val="0"/>
      <w:marTop w:val="0"/>
      <w:marBottom w:val="0"/>
      <w:divBdr>
        <w:top w:val="none" w:sz="0" w:space="0" w:color="auto"/>
        <w:left w:val="none" w:sz="0" w:space="0" w:color="auto"/>
        <w:bottom w:val="none" w:sz="0" w:space="0" w:color="auto"/>
        <w:right w:val="none" w:sz="0" w:space="0" w:color="auto"/>
      </w:divBdr>
    </w:div>
    <w:div w:id="1944072840">
      <w:bodyDiv w:val="1"/>
      <w:marLeft w:val="0"/>
      <w:marRight w:val="0"/>
      <w:marTop w:val="0"/>
      <w:marBottom w:val="0"/>
      <w:divBdr>
        <w:top w:val="none" w:sz="0" w:space="0" w:color="auto"/>
        <w:left w:val="none" w:sz="0" w:space="0" w:color="auto"/>
        <w:bottom w:val="none" w:sz="0" w:space="0" w:color="auto"/>
        <w:right w:val="none" w:sz="0" w:space="0" w:color="auto"/>
      </w:divBdr>
    </w:div>
    <w:div w:id="1945766023">
      <w:bodyDiv w:val="1"/>
      <w:marLeft w:val="0"/>
      <w:marRight w:val="0"/>
      <w:marTop w:val="0"/>
      <w:marBottom w:val="0"/>
      <w:divBdr>
        <w:top w:val="none" w:sz="0" w:space="0" w:color="auto"/>
        <w:left w:val="none" w:sz="0" w:space="0" w:color="auto"/>
        <w:bottom w:val="none" w:sz="0" w:space="0" w:color="auto"/>
        <w:right w:val="none" w:sz="0" w:space="0" w:color="auto"/>
      </w:divBdr>
    </w:div>
    <w:div w:id="1965887614">
      <w:bodyDiv w:val="1"/>
      <w:marLeft w:val="0"/>
      <w:marRight w:val="0"/>
      <w:marTop w:val="0"/>
      <w:marBottom w:val="0"/>
      <w:divBdr>
        <w:top w:val="none" w:sz="0" w:space="0" w:color="auto"/>
        <w:left w:val="none" w:sz="0" w:space="0" w:color="auto"/>
        <w:bottom w:val="none" w:sz="0" w:space="0" w:color="auto"/>
        <w:right w:val="none" w:sz="0" w:space="0" w:color="auto"/>
      </w:divBdr>
    </w:div>
    <w:div w:id="1972901273">
      <w:bodyDiv w:val="1"/>
      <w:marLeft w:val="0"/>
      <w:marRight w:val="0"/>
      <w:marTop w:val="0"/>
      <w:marBottom w:val="0"/>
      <w:divBdr>
        <w:top w:val="none" w:sz="0" w:space="0" w:color="auto"/>
        <w:left w:val="none" w:sz="0" w:space="0" w:color="auto"/>
        <w:bottom w:val="none" w:sz="0" w:space="0" w:color="auto"/>
        <w:right w:val="none" w:sz="0" w:space="0" w:color="auto"/>
      </w:divBdr>
    </w:div>
    <w:div w:id="2005618967">
      <w:bodyDiv w:val="1"/>
      <w:marLeft w:val="0"/>
      <w:marRight w:val="0"/>
      <w:marTop w:val="0"/>
      <w:marBottom w:val="0"/>
      <w:divBdr>
        <w:top w:val="none" w:sz="0" w:space="0" w:color="auto"/>
        <w:left w:val="none" w:sz="0" w:space="0" w:color="auto"/>
        <w:bottom w:val="none" w:sz="0" w:space="0" w:color="auto"/>
        <w:right w:val="none" w:sz="0" w:space="0" w:color="auto"/>
      </w:divBdr>
    </w:div>
    <w:div w:id="2050521841">
      <w:bodyDiv w:val="1"/>
      <w:marLeft w:val="0"/>
      <w:marRight w:val="0"/>
      <w:marTop w:val="0"/>
      <w:marBottom w:val="0"/>
      <w:divBdr>
        <w:top w:val="none" w:sz="0" w:space="0" w:color="auto"/>
        <w:left w:val="none" w:sz="0" w:space="0" w:color="auto"/>
        <w:bottom w:val="none" w:sz="0" w:space="0" w:color="auto"/>
        <w:right w:val="none" w:sz="0" w:space="0" w:color="auto"/>
      </w:divBdr>
    </w:div>
    <w:div w:id="2061008735">
      <w:bodyDiv w:val="1"/>
      <w:marLeft w:val="0"/>
      <w:marRight w:val="0"/>
      <w:marTop w:val="0"/>
      <w:marBottom w:val="0"/>
      <w:divBdr>
        <w:top w:val="none" w:sz="0" w:space="0" w:color="auto"/>
        <w:left w:val="none" w:sz="0" w:space="0" w:color="auto"/>
        <w:bottom w:val="none" w:sz="0" w:space="0" w:color="auto"/>
        <w:right w:val="none" w:sz="0" w:space="0" w:color="auto"/>
      </w:divBdr>
    </w:div>
    <w:div w:id="2085294059">
      <w:bodyDiv w:val="1"/>
      <w:marLeft w:val="0"/>
      <w:marRight w:val="0"/>
      <w:marTop w:val="0"/>
      <w:marBottom w:val="0"/>
      <w:divBdr>
        <w:top w:val="none" w:sz="0" w:space="0" w:color="auto"/>
        <w:left w:val="none" w:sz="0" w:space="0" w:color="auto"/>
        <w:bottom w:val="none" w:sz="0" w:space="0" w:color="auto"/>
        <w:right w:val="none" w:sz="0" w:space="0" w:color="auto"/>
      </w:divBdr>
    </w:div>
    <w:div w:id="2096173112">
      <w:bodyDiv w:val="1"/>
      <w:marLeft w:val="0"/>
      <w:marRight w:val="0"/>
      <w:marTop w:val="0"/>
      <w:marBottom w:val="0"/>
      <w:divBdr>
        <w:top w:val="none" w:sz="0" w:space="0" w:color="auto"/>
        <w:left w:val="none" w:sz="0" w:space="0" w:color="auto"/>
        <w:bottom w:val="none" w:sz="0" w:space="0" w:color="auto"/>
        <w:right w:val="none" w:sz="0" w:space="0" w:color="auto"/>
      </w:divBdr>
    </w:div>
    <w:div w:id="2113822527">
      <w:bodyDiv w:val="1"/>
      <w:marLeft w:val="0"/>
      <w:marRight w:val="0"/>
      <w:marTop w:val="0"/>
      <w:marBottom w:val="0"/>
      <w:divBdr>
        <w:top w:val="none" w:sz="0" w:space="0" w:color="auto"/>
        <w:left w:val="none" w:sz="0" w:space="0" w:color="auto"/>
        <w:bottom w:val="none" w:sz="0" w:space="0" w:color="auto"/>
        <w:right w:val="none" w:sz="0" w:space="0" w:color="auto"/>
      </w:divBdr>
    </w:div>
    <w:div w:id="2129543571">
      <w:bodyDiv w:val="1"/>
      <w:marLeft w:val="0"/>
      <w:marRight w:val="0"/>
      <w:marTop w:val="0"/>
      <w:marBottom w:val="0"/>
      <w:divBdr>
        <w:top w:val="none" w:sz="0" w:space="0" w:color="auto"/>
        <w:left w:val="none" w:sz="0" w:space="0" w:color="auto"/>
        <w:bottom w:val="none" w:sz="0" w:space="0" w:color="auto"/>
        <w:right w:val="none" w:sz="0" w:space="0" w:color="auto"/>
      </w:divBdr>
    </w:div>
    <w:div w:id="2132625654">
      <w:bodyDiv w:val="1"/>
      <w:marLeft w:val="0"/>
      <w:marRight w:val="0"/>
      <w:marTop w:val="0"/>
      <w:marBottom w:val="0"/>
      <w:divBdr>
        <w:top w:val="none" w:sz="0" w:space="0" w:color="auto"/>
        <w:left w:val="none" w:sz="0" w:space="0" w:color="auto"/>
        <w:bottom w:val="none" w:sz="0" w:space="0" w:color="auto"/>
        <w:right w:val="none" w:sz="0" w:space="0" w:color="auto"/>
      </w:divBdr>
    </w:div>
    <w:div w:id="214184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Light"/>
        <a:ea typeface="Helvetica Light"/>
        <a:cs typeface="Helvetica Light"/>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4E31-513D-49E4-8CEB-20FB871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21004</Characters>
  <Application>Microsoft Office Word</Application>
  <DocSecurity>4</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Gronlands Universitet</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c:creator>
  <cp:lastModifiedBy>Sara Skifte Lynge</cp:lastModifiedBy>
  <cp:revision>2</cp:revision>
  <cp:lastPrinted>2017-12-11T23:13:00Z</cp:lastPrinted>
  <dcterms:created xsi:type="dcterms:W3CDTF">2022-01-23T12:54:00Z</dcterms:created>
  <dcterms:modified xsi:type="dcterms:W3CDTF">2022-01-23T12:54:00Z</dcterms:modified>
</cp:coreProperties>
</file>